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DF2" w:rsidRDefault="00C51DF2" w:rsidP="00C51DF2">
      <w:pPr>
        <w:pStyle w:val="Ttulo1"/>
        <w:keepNext/>
        <w:keepLines/>
        <w:numPr>
          <w:ilvl w:val="0"/>
          <w:numId w:val="1"/>
        </w:numPr>
        <w:spacing w:after="0" w:line="360" w:lineRule="auto"/>
        <w:jc w:val="both"/>
        <w:rPr>
          <w:lang w:val="en-US"/>
        </w:rPr>
      </w:pPr>
      <w:bookmarkStart w:id="0" w:name="_Toc144323355"/>
      <w:r w:rsidRPr="00515606">
        <w:rPr>
          <w:lang w:val="en-US"/>
        </w:rPr>
        <w:t>ANEXO</w:t>
      </w:r>
      <w:r>
        <w:rPr>
          <w:lang w:val="en-US"/>
        </w:rPr>
        <w:t>S</w:t>
      </w:r>
      <w:bookmarkEnd w:id="0"/>
    </w:p>
    <w:p w:rsidR="00C51DF2" w:rsidRPr="00F116BE" w:rsidRDefault="00C51DF2" w:rsidP="00C51DF2">
      <w:pPr>
        <w:pStyle w:val="Corpodetexto"/>
        <w:rPr>
          <w:lang w:val="en-US"/>
        </w:rPr>
      </w:pPr>
    </w:p>
    <w:p w:rsidR="00C51DF2" w:rsidRDefault="00C51DF2" w:rsidP="00C51DF2">
      <w:pPr>
        <w:pStyle w:val="Ttulo1"/>
        <w:rPr>
          <w:lang w:val="en-US"/>
        </w:rPr>
      </w:pPr>
      <w:bookmarkStart w:id="1" w:name="_Toc144323356"/>
      <w:r>
        <w:rPr>
          <w:lang w:val="en-US"/>
        </w:rPr>
        <w:t xml:space="preserve">ANEXO </w:t>
      </w:r>
      <w:r w:rsidRPr="00515606">
        <w:rPr>
          <w:lang w:val="en-US"/>
        </w:rPr>
        <w:t>1 – PRODUTOS DO PROJET</w:t>
      </w:r>
      <w:bookmarkStart w:id="2" w:name="_Toc137677517"/>
      <w:r>
        <w:rPr>
          <w:lang w:val="en-US"/>
        </w:rPr>
        <w:t>O</w:t>
      </w:r>
      <w:bookmarkEnd w:id="1"/>
    </w:p>
    <w:p w:rsidR="00C51DF2" w:rsidRPr="00FB24F6" w:rsidRDefault="00C51DF2" w:rsidP="00C51DF2">
      <w:pPr>
        <w:pStyle w:val="Corpodetexto"/>
        <w:rPr>
          <w:lang w:val="en-US"/>
        </w:rPr>
      </w:pPr>
    </w:p>
    <w:p w:rsidR="00C51DF2" w:rsidRDefault="00C51DF2" w:rsidP="00C51DF2">
      <w:pPr>
        <w:pStyle w:val="PargrafodaLista"/>
        <w:numPr>
          <w:ilvl w:val="0"/>
          <w:numId w:val="4"/>
        </w:numPr>
        <w:spacing w:line="240" w:lineRule="auto"/>
        <w:contextualSpacing/>
        <w:rPr>
          <w:rFonts w:ascii="Times New Roman" w:hAnsi="Times New Roman"/>
          <w:b/>
          <w:bCs/>
          <w:sz w:val="32"/>
          <w:szCs w:val="32"/>
        </w:rPr>
      </w:pPr>
      <w:r w:rsidRPr="000F1D62">
        <w:rPr>
          <w:rFonts w:ascii="Times New Roman" w:hAnsi="Times New Roman"/>
          <w:b/>
          <w:bCs/>
          <w:sz w:val="32"/>
          <w:szCs w:val="32"/>
        </w:rPr>
        <w:t>Folder</w:t>
      </w:r>
    </w:p>
    <w:p w:rsidR="00C51DF2" w:rsidRPr="000F1D62" w:rsidRDefault="00C51DF2" w:rsidP="00C51DF2">
      <w:pPr>
        <w:pStyle w:val="PargrafodaLista"/>
        <w:spacing w:line="240" w:lineRule="auto"/>
        <w:rPr>
          <w:rFonts w:ascii="Times New Roman" w:hAnsi="Times New Roman"/>
          <w:b/>
          <w:bCs/>
          <w:sz w:val="32"/>
          <w:szCs w:val="32"/>
        </w:rPr>
      </w:pPr>
    </w:p>
    <w:p w:rsidR="00C51DF2" w:rsidRPr="000F1D62" w:rsidRDefault="00C51DF2" w:rsidP="00C51DF2">
      <w:pPr>
        <w:spacing w:line="240" w:lineRule="auto"/>
        <w:jc w:val="center"/>
        <w:rPr>
          <w:rFonts w:ascii="Times New Roman" w:hAnsi="Times New Roman" w:cs="Times New Roman"/>
          <w:b/>
          <w:bCs/>
          <w:sz w:val="32"/>
          <w:szCs w:val="32"/>
        </w:rPr>
      </w:pPr>
      <w:r>
        <w:rPr>
          <w:noProof/>
          <w:lang w:eastAsia="pt-BR"/>
          <w14:ligatures w14:val="standardContextual"/>
        </w:rPr>
        <w:drawing>
          <wp:inline distT="0" distB="0" distL="0" distR="0" wp14:anchorId="11AAC0FA" wp14:editId="5EB9ED71">
            <wp:extent cx="3889772" cy="6915150"/>
            <wp:effectExtent l="0" t="0" r="0" b="0"/>
            <wp:docPr id="193676452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64523" name=""/>
                    <pic:cNvPicPr/>
                  </pic:nvPicPr>
                  <pic:blipFill>
                    <a:blip r:embed="rId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895392" cy="6925140"/>
                    </a:xfrm>
                    <a:prstGeom prst="rect">
                      <a:avLst/>
                    </a:prstGeom>
                  </pic:spPr>
                </pic:pic>
              </a:graphicData>
            </a:graphic>
          </wp:inline>
        </w:drawing>
      </w:r>
    </w:p>
    <w:p w:rsidR="00C51DF2" w:rsidRDefault="00C51DF2" w:rsidP="00C51DF2">
      <w:pPr>
        <w:pStyle w:val="PargrafodaLista"/>
        <w:ind w:left="0"/>
        <w:rPr>
          <w:sz w:val="16"/>
        </w:rPr>
      </w:pPr>
      <w:proofErr w:type="gramStart"/>
      <w:r>
        <w:rPr>
          <w:rFonts w:ascii="Times New Roman" w:hAnsi="Times New Roman"/>
          <w:b/>
          <w:bCs/>
          <w:sz w:val="32"/>
          <w:szCs w:val="32"/>
        </w:rPr>
        <w:t>2</w:t>
      </w:r>
      <w:proofErr w:type="gramEnd"/>
      <w:r>
        <w:rPr>
          <w:rFonts w:ascii="Times New Roman" w:hAnsi="Times New Roman"/>
          <w:b/>
          <w:bCs/>
          <w:sz w:val="32"/>
          <w:szCs w:val="32"/>
        </w:rPr>
        <w:t xml:space="preserve">) </w:t>
      </w:r>
      <w:r w:rsidRPr="005323B3">
        <w:rPr>
          <w:rFonts w:ascii="Times New Roman" w:hAnsi="Times New Roman"/>
          <w:b/>
          <w:bCs/>
          <w:sz w:val="32"/>
          <w:szCs w:val="32"/>
        </w:rPr>
        <w:t>Procedimento Operacional Padrão – POP: Avaliação da saúde ocular em trabalhadores do Porto de Santos</w:t>
      </w:r>
    </w:p>
    <w:p w:rsidR="00C51DF2" w:rsidRDefault="00C51DF2" w:rsidP="00C51DF2">
      <w:pPr>
        <w:rPr>
          <w:sz w:val="16"/>
        </w:rPr>
      </w:pPr>
    </w:p>
    <w:p w:rsidR="00C51DF2" w:rsidRDefault="00C51DF2" w:rsidP="00C51DF2">
      <w:pPr>
        <w:rPr>
          <w:sz w:val="1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87"/>
        <w:gridCol w:w="3670"/>
        <w:gridCol w:w="869"/>
        <w:gridCol w:w="871"/>
        <w:gridCol w:w="990"/>
      </w:tblGrid>
      <w:tr w:rsidR="00C51DF2" w:rsidRPr="00CE3BFE" w:rsidTr="007D7F4D">
        <w:trPr>
          <w:trHeight w:val="860"/>
        </w:trPr>
        <w:tc>
          <w:tcPr>
            <w:tcW w:w="3530" w:type="pct"/>
            <w:gridSpan w:val="2"/>
            <w:tcBorders>
              <w:top w:val="single" w:sz="36" w:space="0" w:color="auto"/>
              <w:left w:val="single" w:sz="18" w:space="0" w:color="auto"/>
              <w:bottom w:val="single" w:sz="18" w:space="0" w:color="auto"/>
              <w:right w:val="single" w:sz="18" w:space="0" w:color="auto"/>
            </w:tcBorders>
            <w:shd w:val="pct25" w:color="auto" w:fill="auto"/>
          </w:tcPr>
          <w:p w:rsidR="00C51DF2" w:rsidRPr="001A78F9" w:rsidRDefault="00C51DF2" w:rsidP="007D7F4D">
            <w:pPr>
              <w:pStyle w:val="CabeI"/>
              <w:spacing w:before="120" w:after="0"/>
              <w:ind w:left="1026" w:hanging="1026"/>
              <w:jc w:val="both"/>
              <w:rPr>
                <w:rFonts w:ascii="Arial" w:hAnsi="Arial"/>
                <w:sz w:val="22"/>
                <w:lang w:val="pt-BR"/>
              </w:rPr>
            </w:pPr>
            <w:r w:rsidRPr="001A78F9">
              <w:rPr>
                <w:rFonts w:ascii="Arial" w:hAnsi="Arial"/>
                <w:sz w:val="22"/>
                <w:lang w:val="pt-BR"/>
              </w:rPr>
              <w:t xml:space="preserve">Assunto: </w:t>
            </w:r>
            <w:r>
              <w:rPr>
                <w:rFonts w:ascii="Arial" w:hAnsi="Arial"/>
                <w:sz w:val="22"/>
                <w:lang w:val="pt-BR"/>
              </w:rPr>
              <w:t>Avaliação da saúde ocular em trabalhadores do Porto de Santos</w:t>
            </w:r>
          </w:p>
        </w:tc>
        <w:tc>
          <w:tcPr>
            <w:tcW w:w="1470" w:type="pct"/>
            <w:gridSpan w:val="3"/>
            <w:tcBorders>
              <w:top w:val="nil"/>
              <w:left w:val="nil"/>
              <w:bottom w:val="single" w:sz="8" w:space="0" w:color="auto"/>
              <w:right w:val="nil"/>
            </w:tcBorders>
          </w:tcPr>
          <w:p w:rsidR="00C51DF2" w:rsidRPr="001A78F9" w:rsidRDefault="00C51DF2" w:rsidP="007D7F4D">
            <w:pPr>
              <w:pStyle w:val="CabeP"/>
              <w:spacing w:before="120"/>
              <w:rPr>
                <w:lang w:val="pt-BR"/>
              </w:rPr>
            </w:pPr>
            <w:r>
              <w:rPr>
                <w:noProof/>
                <w:lang w:val="pt-BR" w:eastAsia="pt-BR"/>
              </w:rPr>
              <w:drawing>
                <wp:inline distT="0" distB="0" distL="0" distR="0" wp14:anchorId="1DD6F1DA" wp14:editId="5A08FDF4">
                  <wp:extent cx="1552575" cy="428625"/>
                  <wp:effectExtent l="0" t="0" r="0" b="0"/>
                  <wp:docPr id="156099001" name="Imagem 156099001" descr="Desenho com traços pretos em fundo branco e letras preta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9001" name="Imagem 156099001" descr="Desenho com traços pretos em fundo branco e letras pretas em fundo branco&#10;&#10;Descrição gerada automaticamente com confiança m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p>
        </w:tc>
      </w:tr>
      <w:tr w:rsidR="00C51DF2" w:rsidRPr="001A78F9" w:rsidTr="007D7F4D">
        <w:trPr>
          <w:trHeight w:val="711"/>
        </w:trPr>
        <w:tc>
          <w:tcPr>
            <w:tcW w:w="3530" w:type="pct"/>
            <w:gridSpan w:val="2"/>
            <w:tcBorders>
              <w:top w:val="single" w:sz="8" w:space="0" w:color="auto"/>
              <w:left w:val="single" w:sz="1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Substitui: -</w:t>
            </w:r>
          </w:p>
        </w:tc>
        <w:tc>
          <w:tcPr>
            <w:tcW w:w="1470" w:type="pct"/>
            <w:gridSpan w:val="3"/>
            <w:tcBorders>
              <w:top w:val="single" w:sz="18" w:space="0" w:color="auto"/>
              <w:left w:val="single" w:sz="8" w:space="0" w:color="auto"/>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p>
        </w:tc>
      </w:tr>
      <w:tr w:rsidR="00C51DF2" w:rsidRPr="001A78F9" w:rsidTr="007D7F4D">
        <w:tc>
          <w:tcPr>
            <w:tcW w:w="3530" w:type="pct"/>
            <w:gridSpan w:val="2"/>
            <w:tcBorders>
              <w:top w:val="single" w:sz="8" w:space="0" w:color="auto"/>
              <w:left w:val="single" w:sz="1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Data de Operacionalização: 01/08/2022</w:t>
            </w:r>
          </w:p>
          <w:p w:rsidR="00C51DF2" w:rsidRPr="00B15786" w:rsidRDefault="00C51DF2" w:rsidP="007D7F4D">
            <w:pPr>
              <w:spacing w:before="120" w:after="0" w:line="240" w:lineRule="auto"/>
              <w:rPr>
                <w:rFonts w:ascii="Arial" w:hAnsi="Arial" w:cs="Arial"/>
                <w:sz w:val="20"/>
                <w:szCs w:val="20"/>
              </w:rPr>
            </w:pPr>
          </w:p>
        </w:tc>
        <w:tc>
          <w:tcPr>
            <w:tcW w:w="937" w:type="pct"/>
            <w:gridSpan w:val="2"/>
            <w:tcBorders>
              <w:top w:val="single" w:sz="8" w:space="0" w:color="auto"/>
              <w:left w:val="single" w:sz="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Nº de Páginas:</w:t>
            </w:r>
          </w:p>
        </w:tc>
        <w:tc>
          <w:tcPr>
            <w:tcW w:w="533" w:type="pct"/>
            <w:tcBorders>
              <w:top w:val="single" w:sz="8" w:space="0" w:color="auto"/>
              <w:left w:val="nil"/>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04</w:t>
            </w:r>
          </w:p>
        </w:tc>
      </w:tr>
      <w:tr w:rsidR="00C51DF2" w:rsidRPr="00E65544" w:rsidTr="007D7F4D">
        <w:tc>
          <w:tcPr>
            <w:tcW w:w="5000" w:type="pct"/>
            <w:gridSpan w:val="5"/>
            <w:tcBorders>
              <w:top w:val="single" w:sz="8" w:space="0" w:color="auto"/>
              <w:left w:val="single" w:sz="18" w:space="0" w:color="auto"/>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 xml:space="preserve">Distribuição: Comunidade científica da UNIMES, Hospitais regionais, Clínicas especializadas, dependências </w:t>
            </w:r>
            <w:proofErr w:type="gramStart"/>
            <w:r w:rsidRPr="00B15786">
              <w:rPr>
                <w:rFonts w:ascii="Arial" w:hAnsi="Arial" w:cs="Arial"/>
                <w:sz w:val="20"/>
                <w:szCs w:val="20"/>
              </w:rPr>
              <w:t>portuárias</w:t>
            </w:r>
            <w:proofErr w:type="gramEnd"/>
            <w:r w:rsidRPr="00B15786">
              <w:rPr>
                <w:rFonts w:ascii="Arial" w:hAnsi="Arial" w:cs="Arial"/>
                <w:sz w:val="20"/>
                <w:szCs w:val="20"/>
              </w:rPr>
              <w:t xml:space="preserve"> </w:t>
            </w:r>
          </w:p>
        </w:tc>
      </w:tr>
      <w:tr w:rsidR="00C51DF2" w:rsidRPr="001A78F9" w:rsidTr="007D7F4D">
        <w:tc>
          <w:tcPr>
            <w:tcW w:w="3530" w:type="pct"/>
            <w:gridSpan w:val="2"/>
            <w:tcBorders>
              <w:top w:val="single" w:sz="8" w:space="0" w:color="auto"/>
              <w:left w:val="single" w:sz="1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Elaborado por:</w:t>
            </w:r>
            <w:proofErr w:type="gramStart"/>
            <w:r w:rsidRPr="00B15786">
              <w:rPr>
                <w:rFonts w:ascii="Arial" w:hAnsi="Arial" w:cs="Arial"/>
                <w:sz w:val="20"/>
                <w:szCs w:val="20"/>
              </w:rPr>
              <w:t xml:space="preserve">   </w:t>
            </w:r>
            <w:proofErr w:type="gramEnd"/>
            <w:r w:rsidRPr="00B15786">
              <w:rPr>
                <w:rFonts w:ascii="Arial" w:hAnsi="Arial" w:cs="Arial"/>
                <w:sz w:val="20"/>
                <w:szCs w:val="20"/>
              </w:rPr>
              <w:t>________________________________________</w:t>
            </w:r>
          </w:p>
          <w:p w:rsidR="00C51DF2" w:rsidRDefault="00C51DF2" w:rsidP="007D7F4D">
            <w:pPr>
              <w:spacing w:before="120" w:after="0" w:line="240" w:lineRule="auto"/>
              <w:rPr>
                <w:rFonts w:ascii="Arial" w:hAnsi="Arial" w:cs="Arial"/>
                <w:sz w:val="20"/>
                <w:szCs w:val="20"/>
              </w:rPr>
            </w:pPr>
            <w:r w:rsidRPr="00B15786">
              <w:rPr>
                <w:rFonts w:ascii="Arial" w:hAnsi="Arial" w:cs="Arial"/>
                <w:sz w:val="20"/>
                <w:szCs w:val="20"/>
              </w:rPr>
              <w:t xml:space="preserve">                            Fernanda </w:t>
            </w:r>
            <w:proofErr w:type="spellStart"/>
            <w:r w:rsidRPr="00B15786">
              <w:rPr>
                <w:rFonts w:ascii="Arial" w:hAnsi="Arial" w:cs="Arial"/>
                <w:sz w:val="20"/>
                <w:szCs w:val="20"/>
              </w:rPr>
              <w:t>Daroz</w:t>
            </w:r>
            <w:proofErr w:type="spellEnd"/>
            <w:r w:rsidRPr="00B15786">
              <w:rPr>
                <w:rFonts w:ascii="Arial" w:hAnsi="Arial" w:cs="Arial"/>
                <w:sz w:val="20"/>
                <w:szCs w:val="20"/>
              </w:rPr>
              <w:t xml:space="preserve"> P. Colombo Barboza</w:t>
            </w:r>
          </w:p>
          <w:p w:rsidR="00C51DF2" w:rsidRPr="00B15786" w:rsidRDefault="00C51DF2" w:rsidP="007D7F4D">
            <w:pPr>
              <w:spacing w:before="120" w:after="0" w:line="240" w:lineRule="auto"/>
              <w:rPr>
                <w:rFonts w:ascii="Arial" w:hAnsi="Arial" w:cs="Arial"/>
                <w:sz w:val="20"/>
                <w:szCs w:val="20"/>
              </w:rPr>
            </w:pPr>
          </w:p>
        </w:tc>
        <w:tc>
          <w:tcPr>
            <w:tcW w:w="468" w:type="pct"/>
            <w:tcBorders>
              <w:top w:val="single" w:sz="8" w:space="0" w:color="auto"/>
              <w:left w:val="single" w:sz="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Data:</w:t>
            </w:r>
          </w:p>
          <w:p w:rsidR="00C51DF2" w:rsidRPr="00B15786" w:rsidRDefault="00C51DF2" w:rsidP="007D7F4D">
            <w:pPr>
              <w:spacing w:before="120" w:after="0" w:line="240" w:lineRule="auto"/>
              <w:rPr>
                <w:rFonts w:ascii="Arial" w:hAnsi="Arial" w:cs="Arial"/>
                <w:sz w:val="20"/>
                <w:szCs w:val="20"/>
              </w:rPr>
            </w:pPr>
          </w:p>
        </w:tc>
        <w:tc>
          <w:tcPr>
            <w:tcW w:w="1002" w:type="pct"/>
            <w:gridSpan w:val="2"/>
            <w:tcBorders>
              <w:top w:val="single" w:sz="8" w:space="0" w:color="auto"/>
              <w:left w:val="nil"/>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01/06/2022</w:t>
            </w:r>
          </w:p>
        </w:tc>
      </w:tr>
      <w:tr w:rsidR="00C51DF2" w:rsidRPr="001A78F9" w:rsidTr="007D7F4D">
        <w:tc>
          <w:tcPr>
            <w:tcW w:w="3530" w:type="pct"/>
            <w:gridSpan w:val="2"/>
            <w:tcBorders>
              <w:top w:val="single" w:sz="8" w:space="0" w:color="auto"/>
              <w:left w:val="single" w:sz="1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bookmarkStart w:id="3" w:name="_Toc43171389"/>
            <w:r w:rsidRPr="00B15786">
              <w:rPr>
                <w:rFonts w:ascii="Arial" w:hAnsi="Arial" w:cs="Arial"/>
                <w:sz w:val="20"/>
                <w:szCs w:val="20"/>
              </w:rPr>
              <w:t>Revisado por</w:t>
            </w:r>
            <w:bookmarkEnd w:id="3"/>
            <w:r w:rsidRPr="00B15786">
              <w:rPr>
                <w:rFonts w:ascii="Arial" w:hAnsi="Arial" w:cs="Arial"/>
                <w:sz w:val="20"/>
                <w:szCs w:val="20"/>
              </w:rPr>
              <w:t xml:space="preserve">:     ________________________________________      </w:t>
            </w:r>
          </w:p>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 xml:space="preserve">                              Elizabeth Oliveira-Sales, Edgar </w:t>
            </w:r>
            <w:proofErr w:type="spellStart"/>
            <w:proofErr w:type="gramStart"/>
            <w:r w:rsidRPr="00B15786">
              <w:rPr>
                <w:rFonts w:ascii="Arial" w:hAnsi="Arial" w:cs="Arial"/>
                <w:sz w:val="20"/>
                <w:szCs w:val="20"/>
              </w:rPr>
              <w:t>Maquigussa</w:t>
            </w:r>
            <w:proofErr w:type="spellEnd"/>
            <w:proofErr w:type="gramEnd"/>
          </w:p>
          <w:p w:rsidR="00C51DF2" w:rsidRPr="00B15786" w:rsidRDefault="00C51DF2" w:rsidP="007D7F4D">
            <w:pPr>
              <w:spacing w:before="120" w:after="0" w:line="240" w:lineRule="auto"/>
              <w:rPr>
                <w:rFonts w:ascii="Arial" w:hAnsi="Arial" w:cs="Arial"/>
                <w:sz w:val="20"/>
                <w:szCs w:val="20"/>
              </w:rPr>
            </w:pPr>
            <w:bookmarkStart w:id="4" w:name="_Toc43171390"/>
            <w:r w:rsidRPr="00B15786">
              <w:rPr>
                <w:rFonts w:ascii="Arial" w:hAnsi="Arial" w:cs="Arial"/>
                <w:sz w:val="20"/>
                <w:szCs w:val="20"/>
              </w:rPr>
              <w:t xml:space="preserve">   </w:t>
            </w:r>
            <w:bookmarkEnd w:id="4"/>
          </w:p>
        </w:tc>
        <w:tc>
          <w:tcPr>
            <w:tcW w:w="468" w:type="pct"/>
            <w:tcBorders>
              <w:top w:val="single" w:sz="8" w:space="0" w:color="auto"/>
              <w:left w:val="single" w:sz="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Data:</w:t>
            </w:r>
          </w:p>
          <w:p w:rsidR="00C51DF2" w:rsidRPr="00B15786" w:rsidRDefault="00C51DF2" w:rsidP="007D7F4D">
            <w:pPr>
              <w:spacing w:before="120" w:after="0" w:line="240" w:lineRule="auto"/>
              <w:rPr>
                <w:rFonts w:ascii="Arial" w:hAnsi="Arial" w:cs="Arial"/>
                <w:sz w:val="20"/>
                <w:szCs w:val="20"/>
              </w:rPr>
            </w:pPr>
          </w:p>
        </w:tc>
        <w:tc>
          <w:tcPr>
            <w:tcW w:w="1002" w:type="pct"/>
            <w:gridSpan w:val="2"/>
            <w:tcBorders>
              <w:top w:val="single" w:sz="8" w:space="0" w:color="auto"/>
              <w:left w:val="nil"/>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17/06/2022</w:t>
            </w:r>
          </w:p>
        </w:tc>
      </w:tr>
      <w:tr w:rsidR="00C51DF2" w:rsidRPr="001A78F9" w:rsidTr="007D7F4D">
        <w:tc>
          <w:tcPr>
            <w:tcW w:w="3530" w:type="pct"/>
            <w:gridSpan w:val="2"/>
            <w:tcBorders>
              <w:top w:val="single" w:sz="8" w:space="0" w:color="auto"/>
              <w:left w:val="single" w:sz="1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bookmarkStart w:id="5" w:name="_Toc43171391"/>
            <w:r w:rsidRPr="00B15786">
              <w:rPr>
                <w:rFonts w:ascii="Arial" w:hAnsi="Arial" w:cs="Arial"/>
                <w:sz w:val="20"/>
                <w:szCs w:val="20"/>
              </w:rPr>
              <w:t>Aprovado por:</w:t>
            </w:r>
            <w:bookmarkEnd w:id="5"/>
            <w:r w:rsidRPr="00B15786">
              <w:rPr>
                <w:rFonts w:ascii="Arial" w:hAnsi="Arial" w:cs="Arial"/>
                <w:sz w:val="20"/>
                <w:szCs w:val="20"/>
              </w:rPr>
              <w:t xml:space="preserve">       _______________________________________</w:t>
            </w:r>
            <w:proofErr w:type="gramStart"/>
            <w:r w:rsidRPr="00B15786">
              <w:rPr>
                <w:rFonts w:ascii="Arial" w:hAnsi="Arial" w:cs="Arial"/>
                <w:sz w:val="20"/>
                <w:szCs w:val="20"/>
              </w:rPr>
              <w:t xml:space="preserve">   </w:t>
            </w:r>
          </w:p>
          <w:p w:rsidR="00C51DF2" w:rsidRPr="00B15786" w:rsidRDefault="00C51DF2" w:rsidP="007D7F4D">
            <w:pPr>
              <w:spacing w:before="120" w:after="0" w:line="240" w:lineRule="auto"/>
              <w:rPr>
                <w:rFonts w:ascii="Arial" w:hAnsi="Arial" w:cs="Arial"/>
                <w:sz w:val="20"/>
                <w:szCs w:val="20"/>
              </w:rPr>
            </w:pPr>
            <w:proofErr w:type="gramEnd"/>
            <w:r w:rsidRPr="00B15786">
              <w:rPr>
                <w:rFonts w:ascii="Arial" w:hAnsi="Arial" w:cs="Arial"/>
                <w:sz w:val="20"/>
                <w:szCs w:val="20"/>
              </w:rPr>
              <w:t xml:space="preserve">                                      Mirian Aparecida </w:t>
            </w:r>
            <w:proofErr w:type="spellStart"/>
            <w:r w:rsidRPr="00B15786">
              <w:rPr>
                <w:rFonts w:ascii="Arial" w:hAnsi="Arial" w:cs="Arial"/>
                <w:sz w:val="20"/>
                <w:szCs w:val="20"/>
              </w:rPr>
              <w:t>Boim</w:t>
            </w:r>
            <w:proofErr w:type="spellEnd"/>
          </w:p>
          <w:p w:rsidR="00C51DF2" w:rsidRPr="00B15786" w:rsidRDefault="00C51DF2" w:rsidP="007D7F4D">
            <w:pPr>
              <w:spacing w:before="120" w:after="0" w:line="240" w:lineRule="auto"/>
              <w:rPr>
                <w:rFonts w:ascii="Arial" w:hAnsi="Arial" w:cs="Arial"/>
                <w:sz w:val="20"/>
                <w:szCs w:val="20"/>
              </w:rPr>
            </w:pPr>
          </w:p>
        </w:tc>
        <w:tc>
          <w:tcPr>
            <w:tcW w:w="468" w:type="pct"/>
            <w:tcBorders>
              <w:top w:val="single" w:sz="8" w:space="0" w:color="auto"/>
              <w:left w:val="single" w:sz="8" w:space="0" w:color="auto"/>
              <w:bottom w:val="single" w:sz="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Data:</w:t>
            </w:r>
          </w:p>
          <w:p w:rsidR="00C51DF2" w:rsidRPr="00B15786" w:rsidRDefault="00C51DF2" w:rsidP="007D7F4D">
            <w:pPr>
              <w:spacing w:before="120" w:after="0" w:line="240" w:lineRule="auto"/>
              <w:rPr>
                <w:rFonts w:ascii="Arial" w:hAnsi="Arial" w:cs="Arial"/>
                <w:sz w:val="20"/>
                <w:szCs w:val="20"/>
              </w:rPr>
            </w:pPr>
          </w:p>
        </w:tc>
        <w:tc>
          <w:tcPr>
            <w:tcW w:w="1002" w:type="pct"/>
            <w:gridSpan w:val="2"/>
            <w:tcBorders>
              <w:top w:val="single" w:sz="8" w:space="0" w:color="auto"/>
              <w:left w:val="nil"/>
              <w:bottom w:val="single" w:sz="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10/07/2022</w:t>
            </w:r>
          </w:p>
        </w:tc>
      </w:tr>
      <w:tr w:rsidR="00C51DF2" w:rsidRPr="001A78F9" w:rsidTr="007D7F4D">
        <w:tc>
          <w:tcPr>
            <w:tcW w:w="1554" w:type="pct"/>
            <w:tcBorders>
              <w:top w:val="single" w:sz="8" w:space="0" w:color="auto"/>
              <w:left w:val="single" w:sz="18" w:space="0" w:color="auto"/>
              <w:bottom w:val="single" w:sz="18" w:space="0" w:color="auto"/>
              <w:right w:val="nil"/>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Obsoleto em: ___ /___ /___</w:t>
            </w:r>
          </w:p>
          <w:p w:rsidR="00C51DF2" w:rsidRPr="00B15786" w:rsidRDefault="00C51DF2" w:rsidP="007D7F4D">
            <w:pPr>
              <w:spacing w:before="120" w:after="0" w:line="240" w:lineRule="auto"/>
              <w:rPr>
                <w:rFonts w:ascii="Arial" w:hAnsi="Arial" w:cs="Arial"/>
                <w:sz w:val="20"/>
                <w:szCs w:val="20"/>
              </w:rPr>
            </w:pPr>
          </w:p>
        </w:tc>
        <w:tc>
          <w:tcPr>
            <w:tcW w:w="3446" w:type="pct"/>
            <w:gridSpan w:val="4"/>
            <w:tcBorders>
              <w:top w:val="single" w:sz="8" w:space="0" w:color="auto"/>
              <w:left w:val="nil"/>
              <w:bottom w:val="single" w:sz="18" w:space="0" w:color="auto"/>
              <w:right w:val="single" w:sz="18" w:space="0" w:color="auto"/>
            </w:tcBorders>
          </w:tcPr>
          <w:p w:rsidR="00C51DF2" w:rsidRPr="00B15786" w:rsidRDefault="00C51DF2" w:rsidP="007D7F4D">
            <w:pPr>
              <w:spacing w:before="120" w:after="0" w:line="240" w:lineRule="auto"/>
              <w:rPr>
                <w:rFonts w:ascii="Arial" w:hAnsi="Arial" w:cs="Arial"/>
                <w:sz w:val="20"/>
                <w:szCs w:val="20"/>
              </w:rPr>
            </w:pPr>
            <w:r w:rsidRPr="00B15786">
              <w:rPr>
                <w:rFonts w:ascii="Arial" w:hAnsi="Arial" w:cs="Arial"/>
                <w:sz w:val="20"/>
                <w:szCs w:val="20"/>
              </w:rPr>
              <w:t>Motivo:</w:t>
            </w:r>
          </w:p>
        </w:tc>
      </w:tr>
    </w:tbl>
    <w:p w:rsidR="00C51DF2" w:rsidRDefault="00C51DF2" w:rsidP="00C51DF2">
      <w:pPr>
        <w:pStyle w:val="Cabealho"/>
      </w:pPr>
    </w:p>
    <w:p w:rsidR="00C51DF2" w:rsidRPr="001A78F9" w:rsidRDefault="00C51DF2" w:rsidP="00C51DF2">
      <w:pPr>
        <w:pStyle w:val="Cabealho"/>
      </w:pPr>
    </w:p>
    <w:p w:rsidR="00C51DF2" w:rsidRPr="00F116BE" w:rsidRDefault="00C51DF2" w:rsidP="00C51DF2">
      <w:pPr>
        <w:pStyle w:val="PargrafodaLista"/>
        <w:numPr>
          <w:ilvl w:val="0"/>
          <w:numId w:val="3"/>
        </w:numPr>
        <w:ind w:left="284" w:hanging="284"/>
        <w:contextualSpacing/>
        <w:rPr>
          <w:rFonts w:ascii="Arial" w:hAnsi="Arial" w:cs="Arial"/>
          <w:b/>
          <w:bCs/>
          <w:sz w:val="24"/>
          <w:szCs w:val="24"/>
        </w:rPr>
      </w:pPr>
      <w:r w:rsidRPr="00F116BE">
        <w:rPr>
          <w:rFonts w:ascii="Arial" w:hAnsi="Arial" w:cs="Arial"/>
          <w:b/>
          <w:bCs/>
          <w:sz w:val="24"/>
          <w:szCs w:val="24"/>
        </w:rPr>
        <w:t>Objetivos</w:t>
      </w:r>
    </w:p>
    <w:p w:rsidR="00C51DF2" w:rsidRPr="00AD3238" w:rsidRDefault="00C51DF2" w:rsidP="00C51DF2"/>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sz w:val="24"/>
          <w:szCs w:val="24"/>
        </w:rPr>
        <w:t>Estimar os principais problemas oftalmológicos em trabalhadores do Porto de Santos e correlacioná-los à possível influência das diferentes atividades laborais desenvolvidas no ambiente portuário.</w:t>
      </w:r>
    </w:p>
    <w:p w:rsidR="00C51DF2" w:rsidRPr="00AD0886" w:rsidRDefault="00C51DF2" w:rsidP="00C51DF2">
      <w:pPr>
        <w:pStyle w:val="Corpodetexto2"/>
        <w:spacing w:line="360" w:lineRule="auto"/>
        <w:rPr>
          <w:rFonts w:ascii="Arial" w:hAnsi="Arial" w:cs="Arial"/>
          <w:sz w:val="24"/>
          <w:szCs w:val="24"/>
        </w:rPr>
      </w:pPr>
    </w:p>
    <w:p w:rsidR="00C51DF2" w:rsidRPr="00F116BE" w:rsidRDefault="00C51DF2" w:rsidP="00C51DF2">
      <w:pPr>
        <w:pStyle w:val="PargrafodaLista"/>
        <w:numPr>
          <w:ilvl w:val="0"/>
          <w:numId w:val="3"/>
        </w:numPr>
        <w:ind w:left="284" w:hanging="284"/>
        <w:contextualSpacing/>
        <w:rPr>
          <w:rFonts w:ascii="Arial" w:hAnsi="Arial" w:cs="Arial"/>
          <w:b/>
          <w:bCs/>
          <w:sz w:val="24"/>
          <w:szCs w:val="24"/>
        </w:rPr>
      </w:pPr>
      <w:r w:rsidRPr="00F116BE">
        <w:rPr>
          <w:rFonts w:ascii="Arial" w:hAnsi="Arial" w:cs="Arial"/>
          <w:b/>
          <w:bCs/>
          <w:sz w:val="24"/>
          <w:szCs w:val="24"/>
        </w:rPr>
        <w:t xml:space="preserve">Abrangência </w:t>
      </w:r>
    </w:p>
    <w:p w:rsidR="00C51DF2" w:rsidRPr="00AD0886" w:rsidRDefault="00C51DF2" w:rsidP="00C51DF2">
      <w:pPr>
        <w:pStyle w:val="Ttulo3"/>
        <w:spacing w:before="0"/>
        <w:ind w:left="720"/>
        <w:rPr>
          <w:rFonts w:ascii="Arial" w:hAnsi="Arial" w:cs="Arial"/>
          <w:b/>
        </w:rPr>
      </w:pPr>
      <w:r w:rsidRPr="00AD0886">
        <w:rPr>
          <w:rFonts w:ascii="Arial" w:hAnsi="Arial" w:cs="Arial"/>
          <w:b/>
        </w:rPr>
        <w:t xml:space="preserve">                                </w:t>
      </w:r>
    </w:p>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sz w:val="24"/>
          <w:szCs w:val="24"/>
        </w:rPr>
        <w:t xml:space="preserve">Comunidade Cientifica, Trabalhadores portuários e de outras áreas de </w:t>
      </w:r>
      <w:proofErr w:type="gramStart"/>
      <w:r w:rsidRPr="00F116BE">
        <w:rPr>
          <w:rFonts w:ascii="Arial" w:hAnsi="Arial" w:cs="Arial"/>
          <w:sz w:val="24"/>
          <w:szCs w:val="24"/>
        </w:rPr>
        <w:t>risco</w:t>
      </w:r>
      <w:proofErr w:type="gramEnd"/>
    </w:p>
    <w:p w:rsidR="00C51DF2" w:rsidRDefault="00C51DF2" w:rsidP="00C51DF2">
      <w:pPr>
        <w:jc w:val="both"/>
        <w:rPr>
          <w:rFonts w:ascii="Arial" w:hAnsi="Arial" w:cs="Arial"/>
          <w:color w:val="000000"/>
          <w:sz w:val="24"/>
          <w:szCs w:val="24"/>
        </w:rPr>
      </w:pPr>
    </w:p>
    <w:p w:rsidR="00C51DF2" w:rsidRPr="00F116BE" w:rsidRDefault="00C51DF2" w:rsidP="00C51DF2">
      <w:pPr>
        <w:pStyle w:val="PargrafodaLista"/>
        <w:numPr>
          <w:ilvl w:val="0"/>
          <w:numId w:val="3"/>
        </w:numPr>
        <w:ind w:left="284" w:hanging="284"/>
        <w:contextualSpacing/>
        <w:rPr>
          <w:rFonts w:ascii="Arial" w:hAnsi="Arial" w:cs="Arial"/>
          <w:b/>
          <w:bCs/>
          <w:sz w:val="24"/>
          <w:szCs w:val="24"/>
        </w:rPr>
      </w:pPr>
      <w:r w:rsidRPr="00F116BE">
        <w:rPr>
          <w:rFonts w:ascii="Arial" w:hAnsi="Arial" w:cs="Arial"/>
          <w:b/>
          <w:bCs/>
          <w:sz w:val="24"/>
          <w:szCs w:val="24"/>
        </w:rPr>
        <w:t>Temática</w:t>
      </w:r>
    </w:p>
    <w:p w:rsidR="00C51DF2" w:rsidRPr="005323B3" w:rsidRDefault="00C51DF2" w:rsidP="00C51DF2">
      <w:pPr>
        <w:pStyle w:val="Ttulo3"/>
        <w:spacing w:before="0"/>
        <w:ind w:left="720"/>
        <w:rPr>
          <w:rFonts w:ascii="Arial" w:hAnsi="Arial" w:cs="Arial"/>
          <w:b/>
          <w:color w:val="auto"/>
        </w:rPr>
      </w:pPr>
    </w:p>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sz w:val="24"/>
          <w:szCs w:val="24"/>
        </w:rPr>
        <w:t>O ambiente portuário pode constituir um fator de risco para o desenvolvimento de diversas patologias oculares devido a enorme quantidade de produtos manuseados incluindo grãos, combustíveis, fertilizantes, produtos químicos e demais cargas. O contato com substâncias nocivas como a fuligem proveniente de granéis, produtos voláteis vindos de fertilizantes, combustíveis e outros produtos químicos, além de poeira e outros corpos estranhos podem provocar diversos tipos de riscos para a saúde do trabalhador incluindo a saúde ocular.</w:t>
      </w:r>
    </w:p>
    <w:p w:rsidR="00C51DF2" w:rsidRDefault="00C51DF2" w:rsidP="00C51DF2">
      <w:pPr>
        <w:pStyle w:val="Ttulo3"/>
        <w:spacing w:before="0"/>
        <w:rPr>
          <w:rFonts w:ascii="Arial" w:hAnsi="Arial" w:cs="Arial"/>
          <w:bCs/>
        </w:rPr>
      </w:pPr>
    </w:p>
    <w:p w:rsidR="00C51DF2" w:rsidRDefault="00C51DF2" w:rsidP="00C51DF2">
      <w:pPr>
        <w:pStyle w:val="Ttulo3"/>
        <w:spacing w:before="0"/>
        <w:rPr>
          <w:rFonts w:ascii="Arial" w:hAnsi="Arial" w:cs="Arial"/>
          <w:bCs/>
        </w:rPr>
      </w:pPr>
    </w:p>
    <w:p w:rsidR="00C51DF2" w:rsidRPr="00F116BE" w:rsidRDefault="00C51DF2" w:rsidP="00C51DF2">
      <w:pPr>
        <w:pStyle w:val="PargrafodaLista"/>
        <w:numPr>
          <w:ilvl w:val="0"/>
          <w:numId w:val="3"/>
        </w:numPr>
        <w:ind w:left="284" w:hanging="284"/>
        <w:contextualSpacing/>
        <w:rPr>
          <w:rFonts w:ascii="Arial" w:hAnsi="Arial" w:cs="Arial"/>
          <w:b/>
          <w:bCs/>
          <w:sz w:val="24"/>
          <w:szCs w:val="24"/>
        </w:rPr>
      </w:pPr>
      <w:r w:rsidRPr="00F116BE">
        <w:rPr>
          <w:rFonts w:ascii="Arial" w:hAnsi="Arial" w:cs="Arial"/>
          <w:b/>
          <w:bCs/>
          <w:sz w:val="24"/>
          <w:szCs w:val="24"/>
        </w:rPr>
        <w:t>Responsabilidades</w:t>
      </w:r>
    </w:p>
    <w:p w:rsidR="00C51DF2" w:rsidRPr="005323B3" w:rsidRDefault="00C51DF2" w:rsidP="00C51DF2">
      <w:pPr>
        <w:pStyle w:val="Ttulo3"/>
        <w:spacing w:before="0"/>
        <w:rPr>
          <w:rFonts w:ascii="Arial" w:hAnsi="Arial" w:cs="Arial"/>
          <w:b/>
          <w:color w:val="auto"/>
        </w:rPr>
      </w:pPr>
    </w:p>
    <w:p w:rsidR="00C51DF2" w:rsidRPr="00F116BE" w:rsidRDefault="00C51DF2" w:rsidP="00C51DF2">
      <w:pPr>
        <w:spacing w:after="120" w:line="360" w:lineRule="auto"/>
        <w:jc w:val="both"/>
        <w:rPr>
          <w:rFonts w:ascii="Arial" w:hAnsi="Arial" w:cs="Arial"/>
          <w:sz w:val="24"/>
          <w:szCs w:val="24"/>
        </w:rPr>
      </w:pPr>
      <w:proofErr w:type="gramStart"/>
      <w:r w:rsidRPr="00F116BE">
        <w:rPr>
          <w:rFonts w:ascii="Arial" w:hAnsi="Arial" w:cs="Arial"/>
          <w:b/>
          <w:bCs/>
          <w:sz w:val="24"/>
          <w:szCs w:val="24"/>
        </w:rPr>
        <w:t>4.1 Médica</w:t>
      </w:r>
      <w:proofErr w:type="gramEnd"/>
      <w:r w:rsidRPr="00F116BE">
        <w:rPr>
          <w:rFonts w:ascii="Arial" w:hAnsi="Arial" w:cs="Arial"/>
          <w:b/>
          <w:bCs/>
          <w:sz w:val="24"/>
          <w:szCs w:val="24"/>
        </w:rPr>
        <w:t xml:space="preserve"> Oftalmologista:</w:t>
      </w:r>
      <w:r w:rsidRPr="00F116BE">
        <w:rPr>
          <w:rFonts w:ascii="Arial" w:hAnsi="Arial" w:cs="Arial"/>
          <w:sz w:val="24"/>
          <w:szCs w:val="24"/>
        </w:rPr>
        <w:t xml:space="preserve"> responsável pela seleção dos prontuários, extração dos dados de interesse, interpretação dos dados.</w:t>
      </w:r>
    </w:p>
    <w:p w:rsidR="00C51DF2" w:rsidRPr="00F116BE" w:rsidRDefault="00C51DF2" w:rsidP="00C51DF2">
      <w:pPr>
        <w:spacing w:after="120" w:line="360" w:lineRule="auto"/>
        <w:jc w:val="both"/>
        <w:rPr>
          <w:rFonts w:ascii="Arial" w:hAnsi="Arial" w:cs="Arial"/>
          <w:sz w:val="24"/>
          <w:szCs w:val="24"/>
        </w:rPr>
      </w:pPr>
      <w:proofErr w:type="gramStart"/>
      <w:r w:rsidRPr="00F116BE">
        <w:rPr>
          <w:rFonts w:ascii="Arial" w:hAnsi="Arial" w:cs="Arial"/>
          <w:b/>
          <w:bCs/>
          <w:sz w:val="24"/>
          <w:szCs w:val="24"/>
        </w:rPr>
        <w:t>4.2 Pesquisador</w:t>
      </w:r>
      <w:proofErr w:type="gramEnd"/>
      <w:r w:rsidRPr="00F116BE">
        <w:rPr>
          <w:rFonts w:ascii="Arial" w:hAnsi="Arial" w:cs="Arial"/>
          <w:b/>
          <w:bCs/>
          <w:sz w:val="24"/>
          <w:szCs w:val="24"/>
        </w:rPr>
        <w:t xml:space="preserve"> Principal:</w:t>
      </w:r>
      <w:r w:rsidRPr="00F116BE">
        <w:rPr>
          <w:rFonts w:ascii="Arial" w:hAnsi="Arial" w:cs="Arial"/>
          <w:sz w:val="24"/>
          <w:szCs w:val="24"/>
        </w:rPr>
        <w:t xml:space="preserve"> responsável pela revisão e interpretação dos resultados dados, condução das diferentes etapas de realização do protocolo, disponibilizar e difundir os resultados bem como as medidas de prevenção adequadas e oriundas da pesquisa, à população de interesse bem como aos diversos setores profissionais relacionados.   </w:t>
      </w:r>
    </w:p>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b/>
          <w:bCs/>
          <w:sz w:val="24"/>
          <w:szCs w:val="24"/>
        </w:rPr>
        <w:t>4.3 Pesquisadores Colaboradores:</w:t>
      </w:r>
      <w:r w:rsidRPr="00F116BE">
        <w:rPr>
          <w:rFonts w:ascii="Arial" w:hAnsi="Arial" w:cs="Arial"/>
          <w:sz w:val="24"/>
          <w:szCs w:val="24"/>
        </w:rPr>
        <w:t xml:space="preserve"> Auxiliar na análise de dados e na avaliação estatística.</w:t>
      </w:r>
    </w:p>
    <w:p w:rsidR="00C51DF2" w:rsidRPr="00FE74E2" w:rsidRDefault="00C51DF2" w:rsidP="00C51DF2">
      <w:pPr>
        <w:pStyle w:val="Cabealho"/>
        <w:jc w:val="both"/>
        <w:rPr>
          <w:rFonts w:ascii="Arial" w:hAnsi="Arial" w:cs="Arial"/>
          <w:sz w:val="24"/>
          <w:szCs w:val="24"/>
        </w:rPr>
      </w:pPr>
    </w:p>
    <w:p w:rsidR="00C51DF2" w:rsidRPr="00F116BE" w:rsidRDefault="00C51DF2" w:rsidP="00C51DF2">
      <w:pPr>
        <w:pStyle w:val="PargrafodaLista"/>
        <w:numPr>
          <w:ilvl w:val="0"/>
          <w:numId w:val="3"/>
        </w:numPr>
        <w:ind w:left="284" w:hanging="284"/>
        <w:contextualSpacing/>
        <w:jc w:val="both"/>
        <w:rPr>
          <w:rFonts w:ascii="Arial" w:hAnsi="Arial" w:cs="Arial"/>
          <w:b/>
          <w:bCs/>
          <w:sz w:val="24"/>
          <w:szCs w:val="24"/>
        </w:rPr>
      </w:pPr>
      <w:r w:rsidRPr="00F116BE">
        <w:rPr>
          <w:rFonts w:ascii="Arial" w:hAnsi="Arial" w:cs="Arial"/>
          <w:b/>
          <w:bCs/>
          <w:sz w:val="24"/>
          <w:szCs w:val="24"/>
        </w:rPr>
        <w:t>Procedimentos</w:t>
      </w:r>
    </w:p>
    <w:p w:rsidR="00C51DF2" w:rsidRPr="00FE74E2" w:rsidRDefault="00C51DF2" w:rsidP="00C51DF2">
      <w:pPr>
        <w:jc w:val="both"/>
        <w:rPr>
          <w:rFonts w:ascii="Arial" w:hAnsi="Arial" w:cs="Arial"/>
          <w:sz w:val="24"/>
          <w:szCs w:val="24"/>
        </w:rPr>
      </w:pPr>
    </w:p>
    <w:p w:rsidR="00C51DF2" w:rsidRPr="00F116BE" w:rsidRDefault="00C51DF2" w:rsidP="00C51DF2">
      <w:pPr>
        <w:spacing w:after="120" w:line="360" w:lineRule="auto"/>
        <w:jc w:val="both"/>
        <w:rPr>
          <w:rFonts w:ascii="Arial" w:hAnsi="Arial" w:cs="Arial"/>
          <w:sz w:val="24"/>
          <w:szCs w:val="24"/>
        </w:rPr>
      </w:pPr>
      <w:proofErr w:type="gramStart"/>
      <w:r w:rsidRPr="00F116BE">
        <w:rPr>
          <w:rFonts w:ascii="Arial" w:hAnsi="Arial" w:cs="Arial"/>
          <w:b/>
          <w:bCs/>
          <w:sz w:val="24"/>
          <w:szCs w:val="24"/>
        </w:rPr>
        <w:t>5.1 População</w:t>
      </w:r>
      <w:proofErr w:type="gramEnd"/>
      <w:r w:rsidRPr="00F116BE">
        <w:rPr>
          <w:rFonts w:ascii="Arial" w:hAnsi="Arial" w:cs="Arial"/>
          <w:b/>
          <w:bCs/>
          <w:sz w:val="24"/>
          <w:szCs w:val="24"/>
        </w:rPr>
        <w:t xml:space="preserve"> a ser estudada:</w:t>
      </w:r>
      <w:r w:rsidRPr="00F116BE">
        <w:rPr>
          <w:rFonts w:ascii="Arial" w:hAnsi="Arial" w:cs="Arial"/>
          <w:sz w:val="24"/>
          <w:szCs w:val="24"/>
        </w:rPr>
        <w:t xml:space="preserve"> Trabalhadores do Porto de Santos, selecionados através do Órgão Gestor de Mão de Obra (OGMO) atendidos no Hospital Oftalmológico Visão Laser em Santos para exames admissional, de rotina e de pronto atendimento. Como grupo controle </w:t>
      </w:r>
      <w:proofErr w:type="gramStart"/>
      <w:r w:rsidRPr="00F116BE">
        <w:rPr>
          <w:rFonts w:ascii="Arial" w:hAnsi="Arial" w:cs="Arial"/>
          <w:sz w:val="24"/>
          <w:szCs w:val="24"/>
        </w:rPr>
        <w:t>serão</w:t>
      </w:r>
      <w:proofErr w:type="gramEnd"/>
      <w:r w:rsidRPr="00F116BE">
        <w:rPr>
          <w:rFonts w:ascii="Arial" w:hAnsi="Arial" w:cs="Arial"/>
          <w:sz w:val="24"/>
          <w:szCs w:val="24"/>
        </w:rPr>
        <w:t xml:space="preserve"> incluídos pacientes atendidos no mesmo Hospital, mas com atividade laboral distinta dos trabalhadores portuários. </w:t>
      </w:r>
    </w:p>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b/>
          <w:bCs/>
          <w:sz w:val="24"/>
          <w:szCs w:val="24"/>
        </w:rPr>
        <w:t>5.2 Critérios de inclusão:</w:t>
      </w:r>
      <w:r w:rsidRPr="00F116BE">
        <w:rPr>
          <w:rFonts w:ascii="Arial" w:hAnsi="Arial" w:cs="Arial"/>
          <w:sz w:val="24"/>
          <w:szCs w:val="24"/>
        </w:rPr>
        <w:t xml:space="preserve"> Serão incluídos pacientes com exame oftalmológico normal no exame admissional, com exceção de erros refrativos. Indivíduos com quadro de irritação ocular ou com quaisquer patologias oftalmológicas (exceto erros refrativos), detectadas no exame admissional, foram excluídos do estudo. </w:t>
      </w:r>
    </w:p>
    <w:p w:rsidR="00C51DF2" w:rsidRPr="00FE74E2" w:rsidRDefault="00C51DF2" w:rsidP="00C51DF2">
      <w:pPr>
        <w:spacing w:after="120" w:line="360" w:lineRule="auto"/>
        <w:jc w:val="both"/>
        <w:rPr>
          <w:rFonts w:ascii="Arial" w:hAnsi="Arial" w:cs="Arial"/>
          <w:sz w:val="24"/>
          <w:szCs w:val="24"/>
        </w:rPr>
      </w:pPr>
      <w:r w:rsidRPr="00F116BE">
        <w:rPr>
          <w:rFonts w:ascii="Arial" w:hAnsi="Arial" w:cs="Arial"/>
          <w:sz w:val="24"/>
          <w:szCs w:val="24"/>
        </w:rPr>
        <w:t xml:space="preserve">Os critérios de inclusão dos pacientes do grupo controle serão: não ser trabalhador da região portuária, ser do sexo masculino com idade entre 23 e 55 anos, e sem </w:t>
      </w:r>
      <w:proofErr w:type="spellStart"/>
      <w:r w:rsidRPr="00F116BE">
        <w:rPr>
          <w:rFonts w:ascii="Arial" w:hAnsi="Arial" w:cs="Arial"/>
          <w:sz w:val="24"/>
          <w:szCs w:val="24"/>
        </w:rPr>
        <w:t>comorbidades</w:t>
      </w:r>
      <w:proofErr w:type="spellEnd"/>
      <w:r w:rsidRPr="00F116BE">
        <w:rPr>
          <w:rFonts w:ascii="Arial" w:hAnsi="Arial" w:cs="Arial"/>
          <w:sz w:val="24"/>
          <w:szCs w:val="24"/>
        </w:rPr>
        <w:t xml:space="preserve"> que pudessem afetar a saúde ocular como diabetes, por exemplo.</w:t>
      </w:r>
      <w:proofErr w:type="gramStart"/>
      <w:r w:rsidRPr="00FE74E2">
        <w:rPr>
          <w:rFonts w:ascii="Arial" w:hAnsi="Arial" w:cs="Arial"/>
          <w:sz w:val="24"/>
          <w:szCs w:val="24"/>
        </w:rPr>
        <w:tab/>
      </w:r>
      <w:proofErr w:type="gramEnd"/>
    </w:p>
    <w:p w:rsidR="00C51DF2" w:rsidRPr="00F116BE" w:rsidRDefault="00C51DF2" w:rsidP="00C51DF2">
      <w:pPr>
        <w:spacing w:after="120" w:line="360" w:lineRule="auto"/>
        <w:jc w:val="both"/>
        <w:rPr>
          <w:rFonts w:ascii="Arial" w:hAnsi="Arial" w:cs="Arial"/>
          <w:sz w:val="24"/>
          <w:szCs w:val="24"/>
        </w:rPr>
      </w:pPr>
      <w:proofErr w:type="gramStart"/>
      <w:r w:rsidRPr="00F116BE">
        <w:rPr>
          <w:rFonts w:ascii="Arial" w:hAnsi="Arial" w:cs="Arial"/>
          <w:b/>
          <w:bCs/>
          <w:sz w:val="24"/>
          <w:szCs w:val="24"/>
        </w:rPr>
        <w:t>5.3 Coleta</w:t>
      </w:r>
      <w:proofErr w:type="gramEnd"/>
      <w:r w:rsidRPr="00F116BE">
        <w:rPr>
          <w:rFonts w:ascii="Arial" w:hAnsi="Arial" w:cs="Arial"/>
          <w:b/>
          <w:bCs/>
          <w:sz w:val="24"/>
          <w:szCs w:val="24"/>
        </w:rPr>
        <w:t xml:space="preserve"> de dados:</w:t>
      </w:r>
      <w:r w:rsidRPr="00F116BE">
        <w:rPr>
          <w:rFonts w:ascii="Arial" w:hAnsi="Arial" w:cs="Arial"/>
          <w:sz w:val="24"/>
          <w:szCs w:val="24"/>
        </w:rPr>
        <w:t xml:space="preserve"> Será realizada análise de prontuários de pelo menos 360 trabalhadores portuários e 360 trabalhadores não portuários durante um período de 2 anos (2019-2021). Dos prontuários referentes ao exame de admissão serão obtidos dados incluindo, sexo, idade e eventuais problemas refrativos. Dos prontuários referentes às visitas de rotina e de pronto atendimento serão obtidos dados incluindo o setor portuário onde o trabalhador atua, os erros refrativos e queixas como irritação, coceira e olhos vermelhos todas relacionadas </w:t>
      </w:r>
      <w:proofErr w:type="gramStart"/>
      <w:r w:rsidRPr="00F116BE">
        <w:rPr>
          <w:rFonts w:ascii="Arial" w:hAnsi="Arial" w:cs="Arial"/>
          <w:sz w:val="24"/>
          <w:szCs w:val="24"/>
        </w:rPr>
        <w:t>à</w:t>
      </w:r>
      <w:proofErr w:type="gramEnd"/>
      <w:r w:rsidRPr="00F116BE">
        <w:rPr>
          <w:rFonts w:ascii="Arial" w:hAnsi="Arial" w:cs="Arial"/>
          <w:sz w:val="24"/>
          <w:szCs w:val="24"/>
        </w:rPr>
        <w:t xml:space="preserve"> quadros de conjuntivite </w:t>
      </w:r>
      <w:proofErr w:type="spellStart"/>
      <w:r w:rsidRPr="00F116BE">
        <w:rPr>
          <w:rFonts w:ascii="Arial" w:hAnsi="Arial" w:cs="Arial"/>
          <w:sz w:val="24"/>
          <w:szCs w:val="24"/>
        </w:rPr>
        <w:t>atópica</w:t>
      </w:r>
      <w:proofErr w:type="spellEnd"/>
      <w:r w:rsidRPr="00F116BE">
        <w:rPr>
          <w:rFonts w:ascii="Arial" w:hAnsi="Arial" w:cs="Arial"/>
          <w:sz w:val="24"/>
          <w:szCs w:val="24"/>
        </w:rPr>
        <w:t xml:space="preserve">. </w:t>
      </w:r>
    </w:p>
    <w:p w:rsidR="00C51DF2" w:rsidRPr="00F116BE" w:rsidRDefault="00C51DF2" w:rsidP="00C51DF2">
      <w:pPr>
        <w:spacing w:after="120" w:line="360" w:lineRule="auto"/>
        <w:jc w:val="both"/>
        <w:rPr>
          <w:rFonts w:ascii="Arial" w:hAnsi="Arial" w:cs="Arial"/>
          <w:sz w:val="24"/>
          <w:szCs w:val="24"/>
        </w:rPr>
      </w:pPr>
      <w:proofErr w:type="gramStart"/>
      <w:r w:rsidRPr="00F116BE">
        <w:rPr>
          <w:rFonts w:ascii="Arial" w:hAnsi="Arial" w:cs="Arial"/>
          <w:b/>
          <w:bCs/>
          <w:sz w:val="24"/>
          <w:szCs w:val="24"/>
        </w:rPr>
        <w:t>5.4 Análise</w:t>
      </w:r>
      <w:proofErr w:type="gramEnd"/>
      <w:r w:rsidRPr="00F116BE">
        <w:rPr>
          <w:rFonts w:ascii="Arial" w:hAnsi="Arial" w:cs="Arial"/>
          <w:b/>
          <w:bCs/>
          <w:sz w:val="24"/>
          <w:szCs w:val="24"/>
        </w:rPr>
        <w:t xml:space="preserve"> estatística dos dados:</w:t>
      </w:r>
      <w:r w:rsidRPr="00F116BE">
        <w:rPr>
          <w:rFonts w:ascii="Arial" w:hAnsi="Arial" w:cs="Arial"/>
          <w:sz w:val="24"/>
          <w:szCs w:val="24"/>
        </w:rPr>
        <w:t xml:space="preserve"> Os resultados serão apresentados em tabelas e gráficos. Análise estatística será feita através do texto do Chi-quadrado e será estabelecida significância para p&lt;0,05. </w:t>
      </w:r>
    </w:p>
    <w:p w:rsidR="00C51DF2" w:rsidRDefault="00C51DF2" w:rsidP="00C51DF2">
      <w:pPr>
        <w:spacing w:after="120"/>
        <w:jc w:val="both"/>
        <w:rPr>
          <w:rFonts w:ascii="Arial" w:hAnsi="Arial" w:cs="Arial"/>
          <w:sz w:val="24"/>
          <w:szCs w:val="24"/>
        </w:rPr>
      </w:pPr>
    </w:p>
    <w:p w:rsidR="00C51DF2" w:rsidRPr="00F116BE" w:rsidRDefault="00C51DF2" w:rsidP="00C51DF2">
      <w:pPr>
        <w:pStyle w:val="PargrafodaLista"/>
        <w:numPr>
          <w:ilvl w:val="0"/>
          <w:numId w:val="3"/>
        </w:numPr>
        <w:ind w:left="284" w:hanging="284"/>
        <w:contextualSpacing/>
        <w:rPr>
          <w:rFonts w:ascii="Arial" w:hAnsi="Arial" w:cs="Arial"/>
          <w:b/>
          <w:bCs/>
          <w:sz w:val="24"/>
          <w:szCs w:val="24"/>
        </w:rPr>
      </w:pPr>
      <w:r w:rsidRPr="00F116BE">
        <w:rPr>
          <w:rFonts w:ascii="Arial" w:hAnsi="Arial" w:cs="Arial"/>
          <w:b/>
          <w:bCs/>
          <w:sz w:val="24"/>
          <w:szCs w:val="24"/>
        </w:rPr>
        <w:t>Divulgação dos resultados</w:t>
      </w:r>
    </w:p>
    <w:p w:rsidR="00C51DF2" w:rsidRPr="00AD3238" w:rsidRDefault="00C51DF2" w:rsidP="00C51DF2">
      <w:pPr>
        <w:pStyle w:val="PargrafodaLista"/>
        <w:spacing w:after="120"/>
        <w:jc w:val="both"/>
        <w:rPr>
          <w:rFonts w:ascii="Arial" w:hAnsi="Arial" w:cs="Arial"/>
          <w:b/>
          <w:bCs/>
          <w:sz w:val="24"/>
          <w:szCs w:val="24"/>
        </w:rPr>
      </w:pPr>
    </w:p>
    <w:p w:rsidR="00C51DF2" w:rsidRPr="00F116BE" w:rsidRDefault="00C51DF2" w:rsidP="00C51DF2">
      <w:pPr>
        <w:spacing w:after="120" w:line="360" w:lineRule="auto"/>
        <w:jc w:val="both"/>
        <w:rPr>
          <w:rFonts w:ascii="Arial" w:hAnsi="Arial" w:cs="Arial"/>
          <w:sz w:val="24"/>
          <w:szCs w:val="24"/>
        </w:rPr>
      </w:pPr>
      <w:r w:rsidRPr="00F116BE">
        <w:rPr>
          <w:rFonts w:ascii="Arial" w:hAnsi="Arial" w:cs="Arial"/>
          <w:sz w:val="24"/>
          <w:szCs w:val="24"/>
        </w:rPr>
        <w:t xml:space="preserve">Além de artigo científico, os resultados serão utilizados na elaboração de manual com informações sobre os possíveis efeitos da atividade laboral em setores específicos do porto sobre a saúde ocular e principalmente alertando esta população sobre métodos adequados de prevenção bem como a necessidade de buscar atendimento adequado e rápido para problemas oculares agudos como as conjuntivites. Os manuais serão registrados para garantir os direitos autorais e serão amplamente distribuídos para a população de interesse através de hospitais e clínicas conveniadas, e no próprio Porto. </w:t>
      </w:r>
    </w:p>
    <w:p w:rsidR="00C51DF2" w:rsidRPr="00F116BE" w:rsidRDefault="00C51DF2" w:rsidP="00C51DF2">
      <w:pPr>
        <w:spacing w:after="120" w:line="360" w:lineRule="auto"/>
        <w:jc w:val="both"/>
        <w:rPr>
          <w:rFonts w:ascii="Arial" w:hAnsi="Arial" w:cs="Arial"/>
          <w:sz w:val="24"/>
          <w:szCs w:val="24"/>
        </w:rPr>
      </w:pPr>
    </w:p>
    <w:p w:rsidR="00C51DF2" w:rsidRDefault="00C51DF2" w:rsidP="00C51DF2">
      <w:pPr>
        <w:spacing w:after="120"/>
        <w:jc w:val="both"/>
        <w:rPr>
          <w:rFonts w:ascii="Arial" w:hAnsi="Arial" w:cs="Arial"/>
          <w:sz w:val="24"/>
          <w:szCs w:val="24"/>
        </w:rPr>
      </w:pPr>
    </w:p>
    <w:p w:rsidR="00C51DF2" w:rsidRDefault="00C51DF2" w:rsidP="00C51DF2">
      <w:pPr>
        <w:spacing w:after="120"/>
        <w:jc w:val="both"/>
        <w:rPr>
          <w:rFonts w:ascii="Arial" w:hAnsi="Arial" w:cs="Arial"/>
          <w:sz w:val="24"/>
          <w:szCs w:val="24"/>
        </w:rPr>
      </w:pPr>
    </w:p>
    <w:p w:rsidR="00C51DF2" w:rsidRDefault="00C51DF2" w:rsidP="00C51DF2">
      <w:pPr>
        <w:spacing w:after="120"/>
        <w:jc w:val="both"/>
        <w:rPr>
          <w:rFonts w:ascii="Arial" w:hAnsi="Arial" w:cs="Arial"/>
          <w:sz w:val="24"/>
          <w:szCs w:val="24"/>
        </w:rPr>
      </w:pPr>
    </w:p>
    <w:p w:rsidR="00C51DF2" w:rsidRDefault="00C51DF2" w:rsidP="00C51DF2">
      <w:pPr>
        <w:spacing w:after="120"/>
        <w:jc w:val="both"/>
        <w:rPr>
          <w:rFonts w:ascii="Arial" w:hAnsi="Arial" w:cs="Arial"/>
          <w:sz w:val="24"/>
          <w:szCs w:val="24"/>
        </w:rPr>
      </w:pPr>
    </w:p>
    <w:p w:rsidR="00C51DF2" w:rsidRPr="00D07C09" w:rsidRDefault="00C51DF2" w:rsidP="00C51DF2">
      <w:pPr>
        <w:spacing w:after="120"/>
        <w:jc w:val="both"/>
        <w:rPr>
          <w:rFonts w:ascii="Times New Roman" w:hAnsi="Times New Roman" w:cs="Times New Roman"/>
          <w:b/>
          <w:bCs/>
          <w:sz w:val="32"/>
          <w:szCs w:val="32"/>
        </w:rPr>
      </w:pPr>
      <w:proofErr w:type="gramStart"/>
      <w:r>
        <w:rPr>
          <w:rFonts w:ascii="Times New Roman" w:hAnsi="Times New Roman" w:cs="Times New Roman"/>
          <w:b/>
          <w:bCs/>
          <w:sz w:val="32"/>
          <w:szCs w:val="32"/>
        </w:rPr>
        <w:t>3</w:t>
      </w:r>
      <w:proofErr w:type="gramEnd"/>
      <w:r>
        <w:rPr>
          <w:rFonts w:ascii="Times New Roman" w:hAnsi="Times New Roman" w:cs="Times New Roman"/>
          <w:b/>
          <w:bCs/>
          <w:sz w:val="32"/>
          <w:szCs w:val="32"/>
        </w:rPr>
        <w:t xml:space="preserve">) </w:t>
      </w:r>
      <w:r w:rsidRPr="00D07C09">
        <w:rPr>
          <w:rFonts w:ascii="Times New Roman" w:hAnsi="Times New Roman" w:cs="Times New Roman"/>
          <w:b/>
          <w:bCs/>
          <w:sz w:val="32"/>
          <w:szCs w:val="32"/>
        </w:rPr>
        <w:t>Banner com os resultados apresentados no EPIC</w:t>
      </w:r>
    </w:p>
    <w:p w:rsidR="00C51DF2" w:rsidRPr="005323B3" w:rsidRDefault="00C51DF2" w:rsidP="00C51DF2">
      <w:pPr>
        <w:pStyle w:val="PargrafodaLista"/>
        <w:spacing w:after="120"/>
        <w:ind w:left="1220"/>
        <w:jc w:val="both"/>
        <w:rPr>
          <w:rFonts w:ascii="Arial" w:hAnsi="Arial" w:cs="Arial"/>
          <w:sz w:val="24"/>
          <w:szCs w:val="24"/>
        </w:rPr>
      </w:pPr>
    </w:p>
    <w:p w:rsidR="00C51DF2" w:rsidRPr="00BF0E76" w:rsidRDefault="00C51DF2" w:rsidP="00C51DF2">
      <w:pPr>
        <w:spacing w:after="120" w:line="360" w:lineRule="auto"/>
        <w:jc w:val="both"/>
        <w:rPr>
          <w:rFonts w:ascii="Arial" w:hAnsi="Arial" w:cs="Arial"/>
          <w:sz w:val="24"/>
          <w:szCs w:val="24"/>
        </w:rPr>
      </w:pPr>
      <w:r w:rsidRPr="00BF0E76">
        <w:rPr>
          <w:rFonts w:ascii="Arial" w:hAnsi="Arial" w:cs="Arial"/>
          <w:sz w:val="24"/>
          <w:szCs w:val="24"/>
        </w:rPr>
        <w:t>PERFIL EPIDEMIOLÓGICO DA SAÚDE OCULAR DOS TRABALHADORES DO PORTO DE SANTOS</w:t>
      </w:r>
    </w:p>
    <w:p w:rsidR="00C51DF2" w:rsidRPr="00ED26CF" w:rsidRDefault="00C51DF2" w:rsidP="00C51DF2">
      <w:pPr>
        <w:spacing w:line="360" w:lineRule="auto"/>
        <w:jc w:val="both"/>
        <w:rPr>
          <w:rFonts w:ascii="Arial" w:hAnsi="Arial" w:cs="Arial"/>
          <w:sz w:val="24"/>
          <w:szCs w:val="24"/>
        </w:rPr>
      </w:pPr>
      <w:r w:rsidRPr="00ED26CF">
        <w:rPr>
          <w:rFonts w:ascii="Arial" w:hAnsi="Arial" w:cs="Arial"/>
          <w:sz w:val="24"/>
          <w:szCs w:val="24"/>
        </w:rPr>
        <w:t xml:space="preserve">Fernanda </w:t>
      </w:r>
      <w:proofErr w:type="spellStart"/>
      <w:r w:rsidRPr="00ED26CF">
        <w:rPr>
          <w:rFonts w:ascii="Arial" w:hAnsi="Arial" w:cs="Arial"/>
          <w:sz w:val="24"/>
          <w:szCs w:val="24"/>
        </w:rPr>
        <w:t>Daroz</w:t>
      </w:r>
      <w:proofErr w:type="spellEnd"/>
      <w:r w:rsidRPr="00ED26CF">
        <w:rPr>
          <w:rFonts w:ascii="Arial" w:hAnsi="Arial" w:cs="Arial"/>
          <w:sz w:val="24"/>
          <w:szCs w:val="24"/>
        </w:rPr>
        <w:t xml:space="preserve"> P. Colombo </w:t>
      </w:r>
      <w:proofErr w:type="gramStart"/>
      <w:r w:rsidRPr="00ED26CF">
        <w:rPr>
          <w:rFonts w:ascii="Arial" w:hAnsi="Arial" w:cs="Arial"/>
          <w:sz w:val="24"/>
          <w:szCs w:val="24"/>
        </w:rPr>
        <w:t>Barboza ;</w:t>
      </w:r>
      <w:proofErr w:type="gramEnd"/>
      <w:r w:rsidRPr="00ED26CF">
        <w:rPr>
          <w:rFonts w:ascii="Arial" w:hAnsi="Arial" w:cs="Arial"/>
          <w:sz w:val="24"/>
          <w:szCs w:val="24"/>
        </w:rPr>
        <w:t xml:space="preserve"> Mirian A. </w:t>
      </w:r>
      <w:proofErr w:type="spellStart"/>
      <w:r w:rsidRPr="00ED26CF">
        <w:rPr>
          <w:rFonts w:ascii="Arial" w:hAnsi="Arial" w:cs="Arial"/>
          <w:sz w:val="24"/>
          <w:szCs w:val="24"/>
        </w:rPr>
        <w:t>Boim</w:t>
      </w:r>
      <w:proofErr w:type="spellEnd"/>
    </w:p>
    <w:p w:rsidR="00C51DF2" w:rsidRPr="00ED26CF" w:rsidRDefault="00C51DF2" w:rsidP="00C51DF2">
      <w:pPr>
        <w:spacing w:line="360" w:lineRule="auto"/>
        <w:jc w:val="both"/>
        <w:rPr>
          <w:rFonts w:ascii="Arial" w:hAnsi="Arial" w:cs="Arial"/>
          <w:sz w:val="24"/>
          <w:szCs w:val="24"/>
        </w:rPr>
      </w:pPr>
      <w:r w:rsidRPr="00ED26CF">
        <w:rPr>
          <w:rFonts w:ascii="Arial" w:hAnsi="Arial" w:cs="Arial"/>
          <w:sz w:val="24"/>
          <w:szCs w:val="24"/>
        </w:rPr>
        <w:t>Programa de Pós Graduação em Saúde e Meio Ambiente da Universidade Metropolita</w:t>
      </w:r>
      <w:r>
        <w:rPr>
          <w:rFonts w:ascii="Arial" w:hAnsi="Arial" w:cs="Arial"/>
          <w:sz w:val="24"/>
          <w:szCs w:val="24"/>
        </w:rPr>
        <w:t>na</w:t>
      </w:r>
      <w:r w:rsidRPr="00ED26CF">
        <w:rPr>
          <w:rFonts w:ascii="Arial" w:hAnsi="Arial" w:cs="Arial"/>
          <w:sz w:val="24"/>
          <w:szCs w:val="24"/>
        </w:rPr>
        <w:t xml:space="preserve"> de Santos</w:t>
      </w:r>
    </w:p>
    <w:p w:rsidR="00C51DF2" w:rsidRPr="00ED26CF" w:rsidRDefault="00C51DF2" w:rsidP="00C51DF2">
      <w:pPr>
        <w:spacing w:line="360" w:lineRule="auto"/>
        <w:jc w:val="both"/>
        <w:rPr>
          <w:rFonts w:ascii="Arial" w:hAnsi="Arial" w:cs="Arial"/>
          <w:b/>
          <w:bCs/>
          <w:sz w:val="24"/>
          <w:szCs w:val="24"/>
        </w:rPr>
      </w:pPr>
      <w:r w:rsidRPr="00ED26CF">
        <w:rPr>
          <w:rFonts w:ascii="Arial" w:hAnsi="Arial" w:cs="Arial"/>
          <w:b/>
          <w:bCs/>
          <w:sz w:val="24"/>
          <w:szCs w:val="24"/>
        </w:rPr>
        <w:t xml:space="preserve">RESUMO </w:t>
      </w:r>
    </w:p>
    <w:p w:rsidR="00C51DF2" w:rsidRPr="00907493" w:rsidRDefault="00C51DF2" w:rsidP="00C51DF2">
      <w:pPr>
        <w:spacing w:line="360" w:lineRule="auto"/>
        <w:jc w:val="both"/>
        <w:rPr>
          <w:rFonts w:ascii="Arial" w:hAnsi="Arial" w:cs="Arial"/>
          <w:sz w:val="24"/>
          <w:szCs w:val="24"/>
        </w:rPr>
      </w:pPr>
      <w:r w:rsidRPr="00BF0E76">
        <w:rPr>
          <w:rFonts w:ascii="Arial" w:hAnsi="Arial" w:cs="Arial"/>
          <w:szCs w:val="24"/>
        </w:rPr>
        <w:t>O ambiente portuário pode propiciar o aparecimento de lesões oculares importantes como traumas, infecções e processos inflamatórios. Essas lesões podem evoluir para problemas oculares severos e até a cegueira. Os objetivos deste estudo são conhecer o perfil de saúde ocular em população de trabalhadores portuários do Porto de Santos</w:t>
      </w:r>
      <w:r w:rsidRPr="00BF0E76">
        <w:rPr>
          <w:rFonts w:ascii="Arial" w:hAnsi="Arial" w:cs="Arial"/>
          <w:color w:val="231F20"/>
          <w:w w:val="105"/>
          <w:szCs w:val="24"/>
        </w:rPr>
        <w:t xml:space="preserve"> e mapear a epidemiologia de doenças oculares nesta população. </w:t>
      </w:r>
      <w:proofErr w:type="spellStart"/>
      <w:r w:rsidRPr="00D153D6">
        <w:rPr>
          <w:rFonts w:ascii="Arial" w:hAnsi="Arial" w:cs="Arial"/>
          <w:b/>
          <w:bCs/>
          <w:sz w:val="24"/>
          <w:szCs w:val="24"/>
        </w:rPr>
        <w:t>Métodos</w:t>
      </w:r>
      <w:proofErr w:type="spellEnd"/>
      <w:r w:rsidRPr="00D153D6">
        <w:rPr>
          <w:rFonts w:ascii="Arial" w:hAnsi="Arial" w:cs="Arial"/>
          <w:sz w:val="24"/>
          <w:szCs w:val="24"/>
        </w:rPr>
        <w:t xml:space="preserve">: </w:t>
      </w:r>
      <w:r w:rsidRPr="00907493">
        <w:rPr>
          <w:rFonts w:ascii="Arial" w:hAnsi="Arial" w:cs="Arial"/>
          <w:sz w:val="24"/>
          <w:szCs w:val="24"/>
        </w:rPr>
        <w:t xml:space="preserve">Levantamento de prontuários de 2220 trabalhadores portuários que foram submetidos a uma </w:t>
      </w:r>
      <w:proofErr w:type="spellStart"/>
      <w:r w:rsidRPr="00907493">
        <w:rPr>
          <w:rFonts w:ascii="Arial" w:hAnsi="Arial" w:cs="Arial"/>
          <w:sz w:val="24"/>
          <w:szCs w:val="24"/>
        </w:rPr>
        <w:t>avaliação</w:t>
      </w:r>
      <w:proofErr w:type="spellEnd"/>
      <w:r w:rsidRPr="00907493">
        <w:rPr>
          <w:rFonts w:ascii="Arial" w:hAnsi="Arial" w:cs="Arial"/>
          <w:sz w:val="24"/>
          <w:szCs w:val="24"/>
        </w:rPr>
        <w:t xml:space="preserve"> </w:t>
      </w:r>
      <w:proofErr w:type="spellStart"/>
      <w:r w:rsidRPr="00907493">
        <w:rPr>
          <w:rFonts w:ascii="Arial" w:hAnsi="Arial" w:cs="Arial"/>
          <w:sz w:val="24"/>
          <w:szCs w:val="24"/>
        </w:rPr>
        <w:t>oftalmológica</w:t>
      </w:r>
      <w:proofErr w:type="spellEnd"/>
      <w:r w:rsidRPr="00907493">
        <w:rPr>
          <w:rFonts w:ascii="Arial" w:hAnsi="Arial" w:cs="Arial"/>
          <w:sz w:val="24"/>
          <w:szCs w:val="24"/>
        </w:rPr>
        <w:t xml:space="preserve"> em exame ocupacional no período de janeiro de 2017 a janeiro de 2019. Foi aplicado um </w:t>
      </w:r>
      <w:proofErr w:type="spellStart"/>
      <w:r w:rsidRPr="00907493">
        <w:rPr>
          <w:rFonts w:ascii="Arial" w:hAnsi="Arial" w:cs="Arial"/>
          <w:sz w:val="24"/>
          <w:szCs w:val="24"/>
        </w:rPr>
        <w:t>questionário</w:t>
      </w:r>
      <w:proofErr w:type="spellEnd"/>
      <w:r w:rsidRPr="00907493">
        <w:rPr>
          <w:rFonts w:ascii="Arial" w:hAnsi="Arial" w:cs="Arial"/>
          <w:sz w:val="24"/>
          <w:szCs w:val="24"/>
        </w:rPr>
        <w:t xml:space="preserve"> e realizado o exame de acuidade visual (</w:t>
      </w:r>
      <w:proofErr w:type="spellStart"/>
      <w:r w:rsidRPr="00907493">
        <w:rPr>
          <w:rFonts w:ascii="Arial" w:hAnsi="Arial" w:cs="Arial"/>
          <w:sz w:val="24"/>
          <w:szCs w:val="24"/>
        </w:rPr>
        <w:t>Snellen</w:t>
      </w:r>
      <w:proofErr w:type="spellEnd"/>
      <w:r w:rsidRPr="00907493">
        <w:rPr>
          <w:rFonts w:ascii="Arial" w:hAnsi="Arial" w:cs="Arial"/>
          <w:sz w:val="24"/>
          <w:szCs w:val="24"/>
        </w:rPr>
        <w:t xml:space="preserve">), </w:t>
      </w:r>
      <w:proofErr w:type="spellStart"/>
      <w:r w:rsidRPr="00907493">
        <w:rPr>
          <w:rFonts w:ascii="Arial" w:hAnsi="Arial" w:cs="Arial"/>
          <w:sz w:val="24"/>
          <w:szCs w:val="24"/>
        </w:rPr>
        <w:t>tonometria</w:t>
      </w:r>
      <w:proofErr w:type="spellEnd"/>
      <w:r w:rsidRPr="00907493">
        <w:rPr>
          <w:rFonts w:ascii="Arial" w:hAnsi="Arial" w:cs="Arial"/>
          <w:sz w:val="24"/>
          <w:szCs w:val="24"/>
        </w:rPr>
        <w:t xml:space="preserve">, teste de </w:t>
      </w:r>
      <w:proofErr w:type="spellStart"/>
      <w:r w:rsidRPr="00907493">
        <w:rPr>
          <w:rFonts w:ascii="Arial" w:hAnsi="Arial" w:cs="Arial"/>
          <w:sz w:val="24"/>
          <w:szCs w:val="24"/>
        </w:rPr>
        <w:t>Ishihara</w:t>
      </w:r>
      <w:proofErr w:type="spellEnd"/>
      <w:r w:rsidRPr="00907493">
        <w:rPr>
          <w:rFonts w:ascii="Arial" w:hAnsi="Arial" w:cs="Arial"/>
          <w:sz w:val="24"/>
          <w:szCs w:val="24"/>
        </w:rPr>
        <w:t xml:space="preserve"> e </w:t>
      </w:r>
      <w:proofErr w:type="spellStart"/>
      <w:r w:rsidRPr="00907493">
        <w:rPr>
          <w:rFonts w:ascii="Arial" w:hAnsi="Arial" w:cs="Arial"/>
          <w:sz w:val="24"/>
          <w:szCs w:val="24"/>
        </w:rPr>
        <w:t>biomicroscopia</w:t>
      </w:r>
      <w:proofErr w:type="spellEnd"/>
      <w:r w:rsidRPr="00907493">
        <w:rPr>
          <w:rFonts w:ascii="Arial" w:hAnsi="Arial" w:cs="Arial"/>
          <w:sz w:val="24"/>
          <w:szCs w:val="24"/>
        </w:rPr>
        <w:t xml:space="preserve">, exame de fundo de olho e prescrição de óculos. </w:t>
      </w:r>
    </w:p>
    <w:p w:rsidR="00C51DF2" w:rsidRPr="00BF0E76" w:rsidRDefault="00C51DF2" w:rsidP="00C51DF2">
      <w:pPr>
        <w:spacing w:line="360" w:lineRule="auto"/>
        <w:jc w:val="both"/>
        <w:rPr>
          <w:rFonts w:ascii="Arial" w:hAnsi="Arial" w:cs="Arial"/>
        </w:rPr>
      </w:pPr>
      <w:r w:rsidRPr="00D153D6">
        <w:rPr>
          <w:rFonts w:ascii="Arial" w:hAnsi="Arial" w:cs="Arial"/>
          <w:b/>
          <w:bCs/>
          <w:sz w:val="24"/>
          <w:szCs w:val="24"/>
        </w:rPr>
        <w:t>Resultados</w:t>
      </w:r>
      <w:r w:rsidRPr="00D153D6">
        <w:rPr>
          <w:rFonts w:ascii="Arial" w:hAnsi="Arial" w:cs="Arial"/>
          <w:sz w:val="24"/>
          <w:szCs w:val="24"/>
        </w:rPr>
        <w:t>:</w:t>
      </w:r>
      <w:r w:rsidRPr="00BF0E76">
        <w:rPr>
          <w:rFonts w:ascii="Arial" w:hAnsi="Arial" w:cs="Arial"/>
        </w:rPr>
        <w:t xml:space="preserve"> </w:t>
      </w:r>
      <w:r w:rsidRPr="00907493">
        <w:rPr>
          <w:rFonts w:ascii="Arial" w:hAnsi="Arial" w:cs="Arial"/>
          <w:sz w:val="24"/>
          <w:szCs w:val="24"/>
        </w:rPr>
        <w:t xml:space="preserve">A predominância foi do sexo masculino (73,5%) e faixa etária de 27 a 32 anos (43%). A acuidade visual estava acima de 0,7 em 94,5% dos olhos e 82% </w:t>
      </w:r>
      <w:proofErr w:type="spellStart"/>
      <w:r w:rsidRPr="00907493">
        <w:rPr>
          <w:rFonts w:ascii="Arial" w:hAnsi="Arial" w:cs="Arial"/>
          <w:sz w:val="24"/>
          <w:szCs w:val="24"/>
        </w:rPr>
        <w:t>não</w:t>
      </w:r>
      <w:proofErr w:type="spellEnd"/>
      <w:r w:rsidRPr="00907493">
        <w:rPr>
          <w:rFonts w:ascii="Arial" w:hAnsi="Arial" w:cs="Arial"/>
          <w:sz w:val="24"/>
          <w:szCs w:val="24"/>
        </w:rPr>
        <w:t xml:space="preserve"> utilizavam óculos. A maioria </w:t>
      </w:r>
      <w:proofErr w:type="spellStart"/>
      <w:r w:rsidRPr="00907493">
        <w:rPr>
          <w:rFonts w:ascii="Arial" w:hAnsi="Arial" w:cs="Arial"/>
          <w:sz w:val="24"/>
          <w:szCs w:val="24"/>
        </w:rPr>
        <w:t>não</w:t>
      </w:r>
      <w:proofErr w:type="spellEnd"/>
      <w:r w:rsidRPr="00907493">
        <w:rPr>
          <w:rFonts w:ascii="Arial" w:hAnsi="Arial" w:cs="Arial"/>
          <w:sz w:val="24"/>
          <w:szCs w:val="24"/>
        </w:rPr>
        <w:t xml:space="preserve"> apresentava antecedentes oculares (98,6%) ou </w:t>
      </w:r>
      <w:proofErr w:type="spellStart"/>
      <w:r w:rsidRPr="00907493">
        <w:rPr>
          <w:rFonts w:ascii="Arial" w:hAnsi="Arial" w:cs="Arial"/>
          <w:sz w:val="24"/>
          <w:szCs w:val="24"/>
        </w:rPr>
        <w:t>sistêmicos</w:t>
      </w:r>
      <w:proofErr w:type="spellEnd"/>
      <w:r w:rsidRPr="00907493">
        <w:rPr>
          <w:rFonts w:ascii="Arial" w:hAnsi="Arial" w:cs="Arial"/>
          <w:sz w:val="24"/>
          <w:szCs w:val="24"/>
        </w:rPr>
        <w:t xml:space="preserve"> (96,6%).  O diagnostico final foi exame normal em 58% dos casos, presbiopia em 15.6%, astigmatismo </w:t>
      </w:r>
      <w:proofErr w:type="spellStart"/>
      <w:r w:rsidRPr="00907493">
        <w:rPr>
          <w:rFonts w:ascii="Arial" w:hAnsi="Arial" w:cs="Arial"/>
          <w:sz w:val="24"/>
          <w:szCs w:val="24"/>
        </w:rPr>
        <w:t>miópico</w:t>
      </w:r>
      <w:proofErr w:type="spellEnd"/>
      <w:r w:rsidRPr="00907493">
        <w:rPr>
          <w:rFonts w:ascii="Arial" w:hAnsi="Arial" w:cs="Arial"/>
          <w:sz w:val="24"/>
          <w:szCs w:val="24"/>
        </w:rPr>
        <w:t xml:space="preserve"> em 12% e </w:t>
      </w:r>
      <w:proofErr w:type="spellStart"/>
      <w:r w:rsidRPr="00907493">
        <w:rPr>
          <w:rFonts w:ascii="Arial" w:hAnsi="Arial" w:cs="Arial"/>
          <w:sz w:val="24"/>
          <w:szCs w:val="24"/>
        </w:rPr>
        <w:t>hipermetrópico</w:t>
      </w:r>
      <w:proofErr w:type="spellEnd"/>
      <w:r w:rsidRPr="00907493">
        <w:rPr>
          <w:rFonts w:ascii="Arial" w:hAnsi="Arial" w:cs="Arial"/>
          <w:sz w:val="24"/>
          <w:szCs w:val="24"/>
        </w:rPr>
        <w:t xml:space="preserve"> em 8,3% dos </w:t>
      </w:r>
      <w:proofErr w:type="spellStart"/>
      <w:r w:rsidRPr="00907493">
        <w:rPr>
          <w:rFonts w:ascii="Arial" w:hAnsi="Arial" w:cs="Arial"/>
          <w:sz w:val="24"/>
          <w:szCs w:val="24"/>
        </w:rPr>
        <w:t>indivíduos</w:t>
      </w:r>
      <w:proofErr w:type="spellEnd"/>
      <w:r w:rsidRPr="00907493">
        <w:rPr>
          <w:rFonts w:ascii="Arial" w:hAnsi="Arial" w:cs="Arial"/>
          <w:sz w:val="24"/>
          <w:szCs w:val="24"/>
        </w:rPr>
        <w:t xml:space="preserve">. Baixa </w:t>
      </w:r>
      <w:proofErr w:type="spellStart"/>
      <w:r w:rsidRPr="00907493">
        <w:rPr>
          <w:rFonts w:ascii="Arial" w:hAnsi="Arial" w:cs="Arial"/>
          <w:sz w:val="24"/>
          <w:szCs w:val="24"/>
        </w:rPr>
        <w:t>visão</w:t>
      </w:r>
      <w:proofErr w:type="spellEnd"/>
      <w:r w:rsidRPr="00907493">
        <w:rPr>
          <w:rFonts w:ascii="Arial" w:hAnsi="Arial" w:cs="Arial"/>
          <w:sz w:val="24"/>
          <w:szCs w:val="24"/>
        </w:rPr>
        <w:t xml:space="preserve"> foi encontrada em 1,9%, cegueira unilateral em 0,5%, </w:t>
      </w:r>
      <w:proofErr w:type="spellStart"/>
      <w:r w:rsidRPr="00907493">
        <w:rPr>
          <w:rFonts w:ascii="Arial" w:hAnsi="Arial" w:cs="Arial"/>
          <w:sz w:val="24"/>
          <w:szCs w:val="24"/>
        </w:rPr>
        <w:t>não</w:t>
      </w:r>
      <w:proofErr w:type="spellEnd"/>
      <w:r w:rsidRPr="00907493">
        <w:rPr>
          <w:rFonts w:ascii="Arial" w:hAnsi="Arial" w:cs="Arial"/>
          <w:sz w:val="24"/>
          <w:szCs w:val="24"/>
        </w:rPr>
        <w:t xml:space="preserve"> havendo casos de cegueira total ou de </w:t>
      </w:r>
      <w:proofErr w:type="spellStart"/>
      <w:r w:rsidRPr="00907493">
        <w:rPr>
          <w:rFonts w:ascii="Arial" w:hAnsi="Arial" w:cs="Arial"/>
          <w:sz w:val="24"/>
          <w:szCs w:val="24"/>
        </w:rPr>
        <w:t>deficiência</w:t>
      </w:r>
      <w:proofErr w:type="spellEnd"/>
      <w:r w:rsidRPr="00907493">
        <w:rPr>
          <w:rFonts w:ascii="Arial" w:hAnsi="Arial" w:cs="Arial"/>
          <w:sz w:val="24"/>
          <w:szCs w:val="24"/>
        </w:rPr>
        <w:t xml:space="preserve"> visual severa entre os trabalhadores. </w:t>
      </w:r>
      <w:proofErr w:type="gramStart"/>
      <w:r w:rsidRPr="00907493">
        <w:rPr>
          <w:rFonts w:ascii="Arial" w:hAnsi="Arial" w:cs="Arial"/>
          <w:sz w:val="24"/>
          <w:szCs w:val="24"/>
        </w:rPr>
        <w:t xml:space="preserve">As principais causas de baixa </w:t>
      </w:r>
      <w:proofErr w:type="spellStart"/>
      <w:r w:rsidRPr="00907493">
        <w:rPr>
          <w:rFonts w:ascii="Arial" w:hAnsi="Arial" w:cs="Arial"/>
          <w:sz w:val="24"/>
          <w:szCs w:val="24"/>
        </w:rPr>
        <w:t>visa</w:t>
      </w:r>
      <w:proofErr w:type="gramEnd"/>
      <w:r w:rsidRPr="00907493">
        <w:rPr>
          <w:rFonts w:ascii="Arial" w:hAnsi="Arial" w:cs="Arial"/>
          <w:sz w:val="24"/>
          <w:szCs w:val="24"/>
        </w:rPr>
        <w:t>̃o</w:t>
      </w:r>
      <w:proofErr w:type="spellEnd"/>
      <w:r w:rsidRPr="00907493">
        <w:rPr>
          <w:rFonts w:ascii="Arial" w:hAnsi="Arial" w:cs="Arial"/>
          <w:sz w:val="24"/>
          <w:szCs w:val="24"/>
        </w:rPr>
        <w:t xml:space="preserve"> foram erros refrativos e </w:t>
      </w:r>
      <w:proofErr w:type="spellStart"/>
      <w:r w:rsidRPr="00907493">
        <w:rPr>
          <w:rFonts w:ascii="Arial" w:hAnsi="Arial" w:cs="Arial"/>
          <w:sz w:val="24"/>
          <w:szCs w:val="24"/>
        </w:rPr>
        <w:t>ambliopia</w:t>
      </w:r>
      <w:proofErr w:type="spellEnd"/>
      <w:r w:rsidRPr="00907493">
        <w:rPr>
          <w:rFonts w:ascii="Arial" w:hAnsi="Arial" w:cs="Arial"/>
          <w:sz w:val="24"/>
          <w:szCs w:val="24"/>
        </w:rPr>
        <w:t xml:space="preserve">. </w:t>
      </w:r>
    </w:p>
    <w:p w:rsidR="00C51DF2" w:rsidRPr="00907493" w:rsidRDefault="00C51DF2" w:rsidP="00C51DF2">
      <w:pPr>
        <w:spacing w:line="360" w:lineRule="auto"/>
        <w:jc w:val="both"/>
        <w:rPr>
          <w:rFonts w:ascii="Arial" w:hAnsi="Arial" w:cs="Arial"/>
          <w:sz w:val="24"/>
          <w:szCs w:val="24"/>
        </w:rPr>
      </w:pPr>
      <w:proofErr w:type="spellStart"/>
      <w:r w:rsidRPr="00D153D6">
        <w:rPr>
          <w:rFonts w:ascii="Arial" w:hAnsi="Arial" w:cs="Arial"/>
          <w:b/>
          <w:bCs/>
          <w:sz w:val="24"/>
          <w:szCs w:val="24"/>
        </w:rPr>
        <w:t>Conclusão</w:t>
      </w:r>
      <w:proofErr w:type="spellEnd"/>
      <w:r w:rsidRPr="00D153D6">
        <w:rPr>
          <w:rFonts w:ascii="Arial" w:hAnsi="Arial" w:cs="Arial"/>
          <w:sz w:val="24"/>
          <w:szCs w:val="24"/>
        </w:rPr>
        <w:t>:</w:t>
      </w:r>
      <w:r w:rsidRPr="00BF0E76">
        <w:rPr>
          <w:rFonts w:ascii="Arial" w:hAnsi="Arial" w:cs="Arial"/>
        </w:rPr>
        <w:t xml:space="preserve"> </w:t>
      </w:r>
      <w:r w:rsidRPr="00907493">
        <w:rPr>
          <w:rFonts w:ascii="Arial" w:hAnsi="Arial" w:cs="Arial"/>
          <w:sz w:val="24"/>
          <w:szCs w:val="24"/>
        </w:rPr>
        <w:t xml:space="preserve">Nesta análise inicial a maioria dos trabalhadores portuários apresentou exame oftalmológico normal ou problemas de visão semelhantes à população em geral. Na próxima análise serão investigados possíveis processos infecciosos e inflamatórios relacionados à atividade laboral portuária. </w:t>
      </w:r>
    </w:p>
    <w:p w:rsidR="00C51DF2" w:rsidRPr="00BF0E76" w:rsidRDefault="00C51DF2" w:rsidP="00C51DF2">
      <w:pPr>
        <w:spacing w:line="360" w:lineRule="auto"/>
        <w:jc w:val="both"/>
        <w:rPr>
          <w:rFonts w:ascii="Arial" w:hAnsi="Arial" w:cs="Arial"/>
        </w:rPr>
      </w:pPr>
    </w:p>
    <w:p w:rsidR="00C51DF2" w:rsidRPr="005323B3" w:rsidRDefault="00C51DF2" w:rsidP="00C51DF2">
      <w:pPr>
        <w:spacing w:after="120" w:line="360" w:lineRule="auto"/>
        <w:jc w:val="both"/>
        <w:rPr>
          <w:rFonts w:ascii="Times New Roman" w:hAnsi="Times New Roman" w:cs="Times New Roman"/>
          <w:b/>
          <w:bCs/>
          <w:sz w:val="32"/>
          <w:szCs w:val="32"/>
        </w:rPr>
      </w:pPr>
      <w:proofErr w:type="gramStart"/>
      <w:r w:rsidRPr="00D07C09">
        <w:rPr>
          <w:rFonts w:ascii="Times New Roman" w:hAnsi="Times New Roman" w:cs="Times New Roman"/>
          <w:b/>
          <w:bCs/>
          <w:sz w:val="32"/>
          <w:szCs w:val="32"/>
        </w:rPr>
        <w:t>4</w:t>
      </w:r>
      <w:proofErr w:type="gramEnd"/>
      <w:r w:rsidRPr="00D07C09">
        <w:rPr>
          <w:rFonts w:ascii="Times New Roman" w:hAnsi="Times New Roman" w:cs="Times New Roman"/>
          <w:b/>
          <w:bCs/>
          <w:sz w:val="32"/>
          <w:szCs w:val="32"/>
        </w:rPr>
        <w:t>)</w:t>
      </w:r>
      <w:r>
        <w:rPr>
          <w:rFonts w:ascii="Times New Roman" w:hAnsi="Times New Roman" w:cs="Times New Roman"/>
          <w:color w:val="FF0000"/>
          <w:sz w:val="24"/>
          <w:szCs w:val="24"/>
        </w:rPr>
        <w:t xml:space="preserve"> </w:t>
      </w:r>
      <w:r w:rsidRPr="005323B3">
        <w:rPr>
          <w:rFonts w:ascii="Times New Roman" w:hAnsi="Times New Roman" w:cs="Times New Roman"/>
          <w:b/>
          <w:bCs/>
          <w:sz w:val="32"/>
          <w:szCs w:val="32"/>
        </w:rPr>
        <w:t xml:space="preserve">Capítulo de livro - e-book SAÚDE E MEIO AMBIENTE EM REGIÕES PORTUÁRIAS, 2022 </w:t>
      </w:r>
    </w:p>
    <w:p w:rsidR="00C51DF2" w:rsidRDefault="00C51DF2" w:rsidP="00C51DF2">
      <w:pPr>
        <w:pStyle w:val="PargrafodaLista"/>
        <w:spacing w:after="0" w:line="240" w:lineRule="auto"/>
        <w:rPr>
          <w:rFonts w:ascii="Century Gothic" w:hAnsi="Century Gothic"/>
          <w:bCs/>
          <w:sz w:val="28"/>
          <w:szCs w:val="28"/>
        </w:rPr>
      </w:pPr>
    </w:p>
    <w:p w:rsidR="00C51DF2" w:rsidRPr="00DE55A8" w:rsidRDefault="00C51DF2" w:rsidP="00C51DF2">
      <w:pPr>
        <w:pStyle w:val="PargrafodaLista"/>
        <w:spacing w:after="0" w:line="240" w:lineRule="auto"/>
        <w:jc w:val="both"/>
        <w:rPr>
          <w:rFonts w:ascii="Century Gothic" w:hAnsi="Century Gothic"/>
          <w:b/>
          <w:sz w:val="28"/>
          <w:szCs w:val="28"/>
        </w:rPr>
      </w:pPr>
      <w:r w:rsidRPr="00DE55A8">
        <w:rPr>
          <w:rFonts w:ascii="Century Gothic" w:hAnsi="Century Gothic"/>
          <w:b/>
          <w:sz w:val="28"/>
          <w:szCs w:val="28"/>
        </w:rPr>
        <w:t>PROGRAMA DE MESTRADO PROFISSIONAL DE SAÚDE E MEIO AMBIENTE NA ÁREA DE MEDICINA II PELA CAPES – UNIVERSIDADE METROPOLITANA DE SANTOS – UNIMES</w:t>
      </w:r>
    </w:p>
    <w:p w:rsidR="00C51DF2" w:rsidRDefault="00C51DF2" w:rsidP="00C51DF2">
      <w:pPr>
        <w:pStyle w:val="Default"/>
      </w:pPr>
    </w:p>
    <w:p w:rsidR="00C51DF2" w:rsidRDefault="00C51DF2" w:rsidP="00C51DF2">
      <w:pPr>
        <w:spacing w:after="0" w:line="360" w:lineRule="auto"/>
        <w:jc w:val="center"/>
        <w:rPr>
          <w:rFonts w:ascii="Century Gothic" w:hAnsi="Century Gothic"/>
          <w:b/>
          <w:sz w:val="48"/>
          <w:szCs w:val="48"/>
        </w:rPr>
      </w:pPr>
      <w:r>
        <w:rPr>
          <w:rFonts w:ascii="Century Gothic" w:hAnsi="Century Gothic"/>
          <w:b/>
          <w:noProof/>
          <w:sz w:val="60"/>
          <w:szCs w:val="60"/>
          <w:lang w:eastAsia="pt-BR"/>
        </w:rPr>
        <w:drawing>
          <wp:anchor distT="0" distB="0" distL="114300" distR="114300" simplePos="0" relativeHeight="251659264" behindDoc="1" locked="0" layoutInCell="1" allowOverlap="1" wp14:anchorId="2603579A" wp14:editId="6944803E">
            <wp:simplePos x="0" y="0"/>
            <wp:positionH relativeFrom="page">
              <wp:posOffset>1252220</wp:posOffset>
            </wp:positionH>
            <wp:positionV relativeFrom="paragraph">
              <wp:posOffset>1038225</wp:posOffset>
            </wp:positionV>
            <wp:extent cx="5949315" cy="4008120"/>
            <wp:effectExtent l="0" t="0" r="0" b="0"/>
            <wp:wrapThrough wrapText="bothSides">
              <wp:wrapPolygon edited="0">
                <wp:start x="0" y="0"/>
                <wp:lineTo x="0" y="21456"/>
                <wp:lineTo x="21510" y="21456"/>
                <wp:lineTo x="21510" y="0"/>
                <wp:lineTo x="0" y="0"/>
              </wp:wrapPolygon>
            </wp:wrapThrough>
            <wp:docPr id="1847944082" name="Imagem 1847944082" descr="Mão segurando capa de disco de vinil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5" descr="Mão segurando capa de disco de vinil verde&#10;&#10;Descrição gerada automaticamente com confiança baix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315" cy="40081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DE55A8">
        <w:rPr>
          <w:rFonts w:ascii="Century Gothic" w:hAnsi="Century Gothic"/>
          <w:b/>
          <w:sz w:val="40"/>
          <w:szCs w:val="40"/>
        </w:rPr>
        <w:t>SAÚDE E MEIO AMBIENTE EM REGIÕES PORTUÁRIAS</w:t>
      </w:r>
    </w:p>
    <w:p w:rsidR="00C51DF2" w:rsidRPr="009C117E" w:rsidRDefault="00C51DF2" w:rsidP="00C51DF2">
      <w:pPr>
        <w:spacing w:after="0" w:line="240" w:lineRule="auto"/>
        <w:jc w:val="center"/>
        <w:rPr>
          <w:rFonts w:ascii="Century Gothic" w:hAnsi="Century Gothic"/>
          <w:b/>
          <w:sz w:val="24"/>
          <w:szCs w:val="24"/>
        </w:rPr>
      </w:pPr>
      <w:r w:rsidRPr="009C117E">
        <w:rPr>
          <w:rFonts w:ascii="Century Gothic" w:hAnsi="Century Gothic"/>
          <w:b/>
          <w:sz w:val="24"/>
          <w:szCs w:val="24"/>
        </w:rPr>
        <w:t>ORGANIZADORES:</w:t>
      </w:r>
      <w:r>
        <w:rPr>
          <w:rFonts w:ascii="Century Gothic" w:hAnsi="Century Gothic"/>
          <w:b/>
          <w:sz w:val="24"/>
          <w:szCs w:val="24"/>
        </w:rPr>
        <w:t xml:space="preserve"> </w:t>
      </w:r>
    </w:p>
    <w:p w:rsidR="00C51DF2" w:rsidRPr="009C117E" w:rsidRDefault="00C51DF2" w:rsidP="00C51DF2">
      <w:pPr>
        <w:spacing w:after="0" w:line="240" w:lineRule="auto"/>
        <w:jc w:val="center"/>
        <w:rPr>
          <w:rFonts w:ascii="Century Gothic" w:hAnsi="Century Gothic"/>
          <w:bCs/>
          <w:sz w:val="24"/>
          <w:szCs w:val="24"/>
        </w:rPr>
      </w:pPr>
    </w:p>
    <w:p w:rsidR="00C51DF2" w:rsidRDefault="00C51DF2" w:rsidP="00C51DF2">
      <w:pPr>
        <w:spacing w:after="0" w:line="240" w:lineRule="auto"/>
        <w:jc w:val="center"/>
        <w:rPr>
          <w:rFonts w:ascii="Century Gothic" w:hAnsi="Century Gothic"/>
          <w:bCs/>
          <w:sz w:val="24"/>
          <w:szCs w:val="24"/>
        </w:rPr>
      </w:pPr>
      <w:r>
        <w:rPr>
          <w:rFonts w:ascii="Century Gothic" w:hAnsi="Century Gothic"/>
          <w:bCs/>
          <w:sz w:val="24"/>
          <w:szCs w:val="24"/>
        </w:rPr>
        <w:t>P</w:t>
      </w:r>
      <w:r w:rsidRPr="009C117E">
        <w:rPr>
          <w:rFonts w:ascii="Century Gothic" w:hAnsi="Century Gothic"/>
          <w:bCs/>
          <w:sz w:val="24"/>
          <w:szCs w:val="24"/>
        </w:rPr>
        <w:t xml:space="preserve">ROFA. </w:t>
      </w:r>
      <w:r>
        <w:rPr>
          <w:rFonts w:ascii="Century Gothic" w:hAnsi="Century Gothic"/>
          <w:bCs/>
          <w:sz w:val="24"/>
          <w:szCs w:val="24"/>
        </w:rPr>
        <w:t xml:space="preserve">DRA. </w:t>
      </w:r>
      <w:r w:rsidRPr="00062F2F">
        <w:rPr>
          <w:rFonts w:ascii="Century Gothic" w:hAnsi="Century Gothic"/>
          <w:bCs/>
          <w:sz w:val="24"/>
          <w:szCs w:val="24"/>
        </w:rPr>
        <w:t>ANA LUIZA CABRERA MARTIMBIANCO</w:t>
      </w:r>
    </w:p>
    <w:p w:rsidR="00C51DF2" w:rsidRDefault="00C51DF2" w:rsidP="00C51DF2">
      <w:pPr>
        <w:spacing w:after="0" w:line="240" w:lineRule="auto"/>
        <w:jc w:val="center"/>
        <w:rPr>
          <w:rFonts w:ascii="Century Gothic" w:hAnsi="Century Gothic"/>
          <w:bCs/>
          <w:sz w:val="24"/>
          <w:szCs w:val="24"/>
        </w:rPr>
      </w:pPr>
      <w:r w:rsidRPr="009C117E">
        <w:rPr>
          <w:rFonts w:ascii="Century Gothic" w:hAnsi="Century Gothic"/>
          <w:bCs/>
          <w:sz w:val="24"/>
          <w:szCs w:val="24"/>
        </w:rPr>
        <w:t xml:space="preserve">PROFA. </w:t>
      </w:r>
      <w:r>
        <w:rPr>
          <w:rFonts w:ascii="Century Gothic" w:hAnsi="Century Gothic"/>
          <w:bCs/>
          <w:sz w:val="24"/>
          <w:szCs w:val="24"/>
        </w:rPr>
        <w:t xml:space="preserve">DRA. </w:t>
      </w:r>
      <w:r w:rsidRPr="009C117E">
        <w:rPr>
          <w:rFonts w:ascii="Century Gothic" w:hAnsi="Century Gothic"/>
          <w:bCs/>
          <w:sz w:val="24"/>
          <w:szCs w:val="24"/>
        </w:rPr>
        <w:t>ELAINE MARCÍLIO SANTOS</w:t>
      </w:r>
    </w:p>
    <w:p w:rsidR="00C51DF2" w:rsidRDefault="00C51DF2" w:rsidP="00C51DF2">
      <w:pPr>
        <w:spacing w:after="0" w:line="240" w:lineRule="auto"/>
        <w:jc w:val="center"/>
        <w:rPr>
          <w:rFonts w:ascii="Century Gothic" w:hAnsi="Century Gothic"/>
          <w:bCs/>
          <w:sz w:val="24"/>
          <w:szCs w:val="24"/>
        </w:rPr>
      </w:pPr>
      <w:r w:rsidRPr="009C117E">
        <w:rPr>
          <w:rFonts w:ascii="Century Gothic" w:hAnsi="Century Gothic"/>
          <w:bCs/>
          <w:sz w:val="24"/>
          <w:szCs w:val="24"/>
        </w:rPr>
        <w:t>PROF. DR. GUSTAVO DUARTE MENDES</w:t>
      </w:r>
    </w:p>
    <w:p w:rsidR="00C51DF2" w:rsidRPr="009C117E" w:rsidRDefault="00C51DF2" w:rsidP="00C51DF2">
      <w:pPr>
        <w:spacing w:after="0" w:line="240" w:lineRule="auto"/>
        <w:jc w:val="center"/>
        <w:rPr>
          <w:rFonts w:ascii="Century Gothic" w:hAnsi="Century Gothic"/>
          <w:b/>
          <w:sz w:val="24"/>
          <w:szCs w:val="24"/>
        </w:rPr>
      </w:pPr>
    </w:p>
    <w:p w:rsidR="00C51DF2" w:rsidRDefault="00C51DF2" w:rsidP="00C51DF2">
      <w:pPr>
        <w:spacing w:after="0" w:line="240" w:lineRule="auto"/>
        <w:jc w:val="center"/>
        <w:rPr>
          <w:rFonts w:ascii="Century Gothic" w:hAnsi="Century Gothic"/>
          <w:b/>
          <w:sz w:val="24"/>
          <w:szCs w:val="24"/>
        </w:rPr>
      </w:pPr>
      <w:r>
        <w:rPr>
          <w:rFonts w:ascii="Century Gothic" w:hAnsi="Century Gothic"/>
          <w:b/>
          <w:sz w:val="24"/>
          <w:szCs w:val="24"/>
        </w:rPr>
        <w:t>2</w:t>
      </w:r>
      <w:r w:rsidRPr="009C117E">
        <w:rPr>
          <w:rFonts w:ascii="Century Gothic" w:hAnsi="Century Gothic"/>
          <w:b/>
          <w:sz w:val="24"/>
          <w:szCs w:val="24"/>
        </w:rPr>
        <w:t>ª EDIÇÃO</w:t>
      </w:r>
      <w:r>
        <w:rPr>
          <w:rFonts w:ascii="Century Gothic" w:hAnsi="Century Gothic"/>
          <w:b/>
          <w:sz w:val="24"/>
          <w:szCs w:val="24"/>
        </w:rPr>
        <w:t xml:space="preserve"> - </w:t>
      </w:r>
      <w:r w:rsidRPr="00A31E3D">
        <w:rPr>
          <w:rFonts w:ascii="Century Gothic" w:hAnsi="Century Gothic"/>
          <w:b/>
          <w:sz w:val="24"/>
          <w:szCs w:val="24"/>
        </w:rPr>
        <w:t xml:space="preserve">ISBN: </w:t>
      </w:r>
      <w:r w:rsidRPr="00803704">
        <w:rPr>
          <w:rFonts w:ascii="Century Gothic" w:hAnsi="Century Gothic"/>
          <w:b/>
          <w:sz w:val="24"/>
          <w:szCs w:val="24"/>
        </w:rPr>
        <w:t>978-65-00-60065-0</w:t>
      </w:r>
    </w:p>
    <w:p w:rsidR="00C51DF2" w:rsidRDefault="00C51DF2" w:rsidP="00C51DF2">
      <w:pPr>
        <w:spacing w:after="0" w:line="240" w:lineRule="auto"/>
        <w:jc w:val="center"/>
        <w:rPr>
          <w:rFonts w:ascii="Century Gothic" w:hAnsi="Century Gothic"/>
          <w:b/>
          <w:sz w:val="24"/>
          <w:szCs w:val="24"/>
        </w:rPr>
      </w:pPr>
    </w:p>
    <w:p w:rsidR="00C51DF2" w:rsidRDefault="00C51DF2" w:rsidP="00C51DF2">
      <w:pPr>
        <w:spacing w:after="0" w:line="240" w:lineRule="auto"/>
        <w:jc w:val="center"/>
        <w:rPr>
          <w:rFonts w:ascii="Century Gothic" w:hAnsi="Century Gothic"/>
          <w:b/>
          <w:sz w:val="24"/>
          <w:szCs w:val="24"/>
        </w:rPr>
      </w:pPr>
    </w:p>
    <w:p w:rsidR="00C51DF2" w:rsidRDefault="00C51DF2" w:rsidP="00C51DF2">
      <w:pPr>
        <w:spacing w:after="0" w:line="240" w:lineRule="auto"/>
        <w:jc w:val="center"/>
        <w:rPr>
          <w:rFonts w:ascii="Century Gothic" w:hAnsi="Century Gothic"/>
          <w:b/>
          <w:sz w:val="24"/>
          <w:szCs w:val="24"/>
        </w:rPr>
      </w:pPr>
      <w:r>
        <w:rPr>
          <w:rFonts w:ascii="Century Gothic" w:hAnsi="Century Gothic"/>
          <w:b/>
          <w:sz w:val="24"/>
          <w:szCs w:val="24"/>
        </w:rPr>
        <w:t>Santos 2022</w:t>
      </w:r>
    </w:p>
    <w:p w:rsidR="00C51DF2" w:rsidRDefault="00C51DF2" w:rsidP="00C51DF2">
      <w:pPr>
        <w:spacing w:after="0" w:line="240" w:lineRule="auto"/>
        <w:jc w:val="center"/>
        <w:rPr>
          <w:rFonts w:ascii="Century Gothic" w:hAnsi="Century Gothic"/>
          <w:b/>
          <w:sz w:val="24"/>
          <w:szCs w:val="24"/>
        </w:rPr>
      </w:pPr>
      <w:r>
        <w:rPr>
          <w:rFonts w:ascii="Century Gothic" w:hAnsi="Century Gothic"/>
          <w:b/>
          <w:sz w:val="24"/>
          <w:szCs w:val="24"/>
        </w:rPr>
        <w:br w:type="column"/>
      </w:r>
    </w:p>
    <w:p w:rsidR="00C51DF2" w:rsidRDefault="00C51DF2" w:rsidP="00C51DF2">
      <w:pPr>
        <w:spacing w:after="0" w:line="240" w:lineRule="auto"/>
        <w:jc w:val="center"/>
        <w:rPr>
          <w:rFonts w:ascii="Century Gothic" w:hAnsi="Century Gothic"/>
          <w:b/>
          <w:sz w:val="28"/>
          <w:szCs w:val="28"/>
        </w:rPr>
      </w:pPr>
    </w:p>
    <w:p w:rsidR="00C51DF2" w:rsidRDefault="00C51DF2" w:rsidP="00C51DF2">
      <w:pPr>
        <w:spacing w:after="0" w:line="240" w:lineRule="auto"/>
        <w:jc w:val="center"/>
        <w:rPr>
          <w:szCs w:val="48"/>
        </w:rPr>
      </w:pPr>
      <w:r>
        <w:rPr>
          <w:rFonts w:ascii="Century Gothic" w:hAnsi="Century Gothic"/>
          <w:b/>
          <w:sz w:val="28"/>
          <w:szCs w:val="28"/>
        </w:rPr>
        <w:t xml:space="preserve">SANTOS – </w:t>
      </w:r>
      <w:r w:rsidRPr="00D00847">
        <w:rPr>
          <w:rFonts w:ascii="Century Gothic" w:hAnsi="Century Gothic"/>
          <w:b/>
          <w:sz w:val="28"/>
          <w:szCs w:val="28"/>
        </w:rPr>
        <w:t>202</w:t>
      </w:r>
      <w:r>
        <w:rPr>
          <w:rFonts w:ascii="Century Gothic" w:hAnsi="Century Gothic"/>
          <w:b/>
          <w:sz w:val="28"/>
          <w:szCs w:val="28"/>
        </w:rPr>
        <w:t>2</w:t>
      </w:r>
      <w:bookmarkStart w:id="6" w:name="_Toc123406036"/>
      <w:r>
        <w:rPr>
          <w:b/>
          <w:noProof/>
          <w:sz w:val="60"/>
          <w:szCs w:val="60"/>
          <w:lang w:eastAsia="pt-BR"/>
        </w:rPr>
        <w:drawing>
          <wp:anchor distT="0" distB="0" distL="114300" distR="114300" simplePos="0" relativeHeight="251660288" behindDoc="1" locked="0" layoutInCell="1" allowOverlap="1" wp14:anchorId="03F8A770" wp14:editId="753C3027">
            <wp:simplePos x="0" y="0"/>
            <wp:positionH relativeFrom="margin">
              <wp:posOffset>1995055</wp:posOffset>
            </wp:positionH>
            <wp:positionV relativeFrom="paragraph">
              <wp:posOffset>-194368</wp:posOffset>
            </wp:positionV>
            <wp:extent cx="1875600" cy="1263600"/>
            <wp:effectExtent l="0" t="0" r="0" b="0"/>
            <wp:wrapNone/>
            <wp:docPr id="63" name="Picture 15" descr="Mão segurando capa de disco de vinil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5" descr="Mão segurando capa de disco de vinil verde&#10;&#10;Descrição gerada automaticamente com confiança baix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600" cy="126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p>
    <w:p w:rsidR="00C51DF2" w:rsidRDefault="00C51DF2" w:rsidP="00C51DF2">
      <w:pPr>
        <w:pStyle w:val="Ttulo1"/>
        <w:rPr>
          <w:szCs w:val="48"/>
        </w:rPr>
      </w:pPr>
    </w:p>
    <w:p w:rsidR="00C51DF2" w:rsidRDefault="00C51DF2" w:rsidP="00C51DF2">
      <w:pPr>
        <w:pStyle w:val="Ttulo1"/>
        <w:rPr>
          <w:szCs w:val="48"/>
        </w:rPr>
      </w:pPr>
      <w:bookmarkStart w:id="7" w:name="_Toc123406037"/>
    </w:p>
    <w:p w:rsidR="00C51DF2" w:rsidRDefault="00C51DF2" w:rsidP="00C51DF2">
      <w:pPr>
        <w:pStyle w:val="Ttulo1"/>
        <w:rPr>
          <w:szCs w:val="48"/>
        </w:rPr>
      </w:pPr>
    </w:p>
    <w:p w:rsidR="00C51DF2" w:rsidRDefault="00C51DF2" w:rsidP="00C51DF2">
      <w:pPr>
        <w:pStyle w:val="Ttulo1"/>
        <w:rPr>
          <w:szCs w:val="48"/>
        </w:rPr>
      </w:pPr>
    </w:p>
    <w:p w:rsidR="00C51DF2" w:rsidRPr="003C3A7E" w:rsidRDefault="00C51DF2" w:rsidP="00C51DF2">
      <w:pPr>
        <w:rPr>
          <w:rFonts w:ascii="Times New Roman" w:hAnsi="Times New Roman" w:cs="Times New Roman"/>
          <w:b/>
          <w:bCs/>
          <w:sz w:val="28"/>
          <w:szCs w:val="28"/>
        </w:rPr>
      </w:pPr>
      <w:r w:rsidRPr="003C3A7E">
        <w:rPr>
          <w:rFonts w:ascii="Times New Roman" w:hAnsi="Times New Roman" w:cs="Times New Roman"/>
          <w:b/>
          <w:bCs/>
          <w:sz w:val="28"/>
          <w:szCs w:val="28"/>
        </w:rPr>
        <w:t>CAPÍTULO 7 - PERFIL EPIDEMIOLÓGICO DA SAÚDE OCULAR DOS TRABALHADORES DO PORTO DE SANTOS</w:t>
      </w:r>
      <w:bookmarkEnd w:id="7"/>
    </w:p>
    <w:p w:rsidR="00C51DF2" w:rsidRPr="00354F7C" w:rsidRDefault="00C51DF2" w:rsidP="00C51DF2"/>
    <w:p w:rsidR="00C51DF2" w:rsidRDefault="00C51DF2" w:rsidP="00C51DF2">
      <w:pPr>
        <w:pStyle w:val="PargrafodaLista"/>
        <w:spacing w:line="360" w:lineRule="auto"/>
        <w:jc w:val="center"/>
        <w:rPr>
          <w:rFonts w:ascii="Century Gothic" w:hAnsi="Century Gothic"/>
          <w:sz w:val="28"/>
          <w:szCs w:val="28"/>
        </w:rPr>
      </w:pPr>
      <w:r w:rsidRPr="00936CF3">
        <w:rPr>
          <w:rFonts w:ascii="Century Gothic" w:hAnsi="Century Gothic"/>
          <w:sz w:val="28"/>
          <w:szCs w:val="28"/>
        </w:rPr>
        <w:t xml:space="preserve">Fernanda </w:t>
      </w:r>
      <w:proofErr w:type="spellStart"/>
      <w:r w:rsidRPr="00936CF3">
        <w:rPr>
          <w:rFonts w:ascii="Century Gothic" w:hAnsi="Century Gothic"/>
          <w:sz w:val="28"/>
          <w:szCs w:val="28"/>
        </w:rPr>
        <w:t>Daroz</w:t>
      </w:r>
      <w:proofErr w:type="spellEnd"/>
      <w:r w:rsidRPr="00936CF3">
        <w:rPr>
          <w:rFonts w:ascii="Century Gothic" w:hAnsi="Century Gothic"/>
          <w:sz w:val="28"/>
          <w:szCs w:val="28"/>
        </w:rPr>
        <w:t xml:space="preserve"> Colombo-Barbo</w:t>
      </w:r>
      <w:r>
        <w:rPr>
          <w:rFonts w:ascii="Century Gothic" w:hAnsi="Century Gothic"/>
          <w:sz w:val="28"/>
          <w:szCs w:val="28"/>
        </w:rPr>
        <w:t>z</w:t>
      </w:r>
      <w:r w:rsidRPr="00936CF3">
        <w:rPr>
          <w:rFonts w:ascii="Century Gothic" w:hAnsi="Century Gothic"/>
          <w:sz w:val="28"/>
          <w:szCs w:val="28"/>
        </w:rPr>
        <w:t xml:space="preserve">a, Edgar </w:t>
      </w:r>
      <w:proofErr w:type="spellStart"/>
      <w:r w:rsidRPr="00936CF3">
        <w:rPr>
          <w:rFonts w:ascii="Century Gothic" w:hAnsi="Century Gothic"/>
          <w:sz w:val="28"/>
          <w:szCs w:val="28"/>
        </w:rPr>
        <w:t>Maquigussa</w:t>
      </w:r>
      <w:proofErr w:type="spellEnd"/>
      <w:r w:rsidRPr="00936CF3">
        <w:rPr>
          <w:rFonts w:ascii="Century Gothic" w:hAnsi="Century Gothic"/>
          <w:sz w:val="28"/>
          <w:szCs w:val="28"/>
        </w:rPr>
        <w:t xml:space="preserve">, Elizabeth Oliveira-Sales, Mirian A. </w:t>
      </w:r>
      <w:proofErr w:type="spellStart"/>
      <w:proofErr w:type="gramStart"/>
      <w:r w:rsidRPr="00936CF3">
        <w:rPr>
          <w:rFonts w:ascii="Century Gothic" w:hAnsi="Century Gothic"/>
          <w:sz w:val="28"/>
          <w:szCs w:val="28"/>
        </w:rPr>
        <w:t>Boim</w:t>
      </w:r>
      <w:proofErr w:type="spellEnd"/>
      <w:proofErr w:type="gramEnd"/>
    </w:p>
    <w:p w:rsidR="00C51DF2" w:rsidRPr="00BE0A0A" w:rsidRDefault="00C51DF2" w:rsidP="00C51DF2">
      <w:pPr>
        <w:widowControl w:val="0"/>
        <w:spacing w:before="120" w:after="120" w:line="360" w:lineRule="auto"/>
        <w:jc w:val="both"/>
        <w:rPr>
          <w:rFonts w:ascii="Century Gothic" w:hAnsi="Century Gothic"/>
          <w:b/>
          <w:bCs/>
          <w:sz w:val="28"/>
          <w:szCs w:val="28"/>
        </w:rPr>
      </w:pPr>
      <w:r>
        <w:rPr>
          <w:rFonts w:ascii="Century Gothic" w:hAnsi="Century Gothic"/>
          <w:b/>
          <w:bCs/>
          <w:sz w:val="28"/>
          <w:szCs w:val="28"/>
        </w:rPr>
        <w:t>INTRODUÇÃO</w:t>
      </w:r>
      <w:r w:rsidRPr="00BE0A0A">
        <w:rPr>
          <w:rFonts w:ascii="Century Gothic" w:hAnsi="Century Gothic"/>
          <w:b/>
          <w:bCs/>
          <w:sz w:val="28"/>
          <w:szCs w:val="28"/>
        </w:rPr>
        <w:t xml:space="preserve">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A visão corresponde a </w:t>
      </w:r>
      <w:proofErr w:type="gramStart"/>
      <w:r w:rsidRPr="00936CF3">
        <w:rPr>
          <w:rFonts w:ascii="Century Gothic" w:hAnsi="Century Gothic" w:cs="Arial"/>
          <w:sz w:val="24"/>
          <w:szCs w:val="24"/>
        </w:rPr>
        <w:t>cerca de 85</w:t>
      </w:r>
      <w:proofErr w:type="gramEnd"/>
      <w:r w:rsidRPr="00936CF3">
        <w:rPr>
          <w:rFonts w:ascii="Century Gothic" w:hAnsi="Century Gothic" w:cs="Arial"/>
          <w:sz w:val="24"/>
          <w:szCs w:val="24"/>
        </w:rPr>
        <w:t xml:space="preserve">% da interação que o indivíduo tem com o meio exterior, portanto, déficits de visão e principalmente a cegueira afetam significativamente a qualidade de vida do indivíduo bem como sua relação social e com o meio ambiente.  As causas de deficiência visual são múltiplas e sua evolução depende de inúmeros aspectos incluindo os genéticos, os traumáticos, os secundários </w:t>
      </w:r>
      <w:proofErr w:type="gramStart"/>
      <w:r w:rsidRPr="00936CF3">
        <w:rPr>
          <w:rFonts w:ascii="Century Gothic" w:hAnsi="Century Gothic" w:cs="Arial"/>
          <w:sz w:val="24"/>
          <w:szCs w:val="24"/>
        </w:rPr>
        <w:t>à</w:t>
      </w:r>
      <w:proofErr w:type="gramEnd"/>
      <w:r w:rsidRPr="00936CF3">
        <w:rPr>
          <w:rFonts w:ascii="Century Gothic" w:hAnsi="Century Gothic" w:cs="Arial"/>
          <w:sz w:val="24"/>
          <w:szCs w:val="24"/>
        </w:rPr>
        <w:t xml:space="preserve"> outras patologias como o diabetes e a exposição à fatores externos que podem iniciar e/ou acelerar o processo fisiopatológico ocular como por exemplo a exposição à radiação, à luz intensa e continua, contaminantes locais ou ambientais entre outros.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Em alguns casos mais severos e na dependência da fisiopatologia, a deficiência visual pode evoluir para a cegueira. As causas de cegueira diferem sobremaneira de indivíduo a indivíduo e são influenciadas por diversos fatores, sendo que as causas mais comuns são a degeneração macular relacionada </w:t>
      </w:r>
      <w:proofErr w:type="gramStart"/>
      <w:r w:rsidRPr="00936CF3">
        <w:rPr>
          <w:rFonts w:ascii="Century Gothic" w:hAnsi="Century Gothic" w:cs="Arial"/>
          <w:sz w:val="24"/>
          <w:szCs w:val="24"/>
        </w:rPr>
        <w:t>a</w:t>
      </w:r>
      <w:proofErr w:type="gramEnd"/>
      <w:r w:rsidRPr="00936CF3">
        <w:rPr>
          <w:rFonts w:ascii="Century Gothic" w:hAnsi="Century Gothic" w:cs="Arial"/>
          <w:sz w:val="24"/>
          <w:szCs w:val="24"/>
        </w:rPr>
        <w:t xml:space="preserve"> idade, catarata, glaucoma, retinopatia diabética e erros </w:t>
      </w:r>
      <w:proofErr w:type="spellStart"/>
      <w:r w:rsidRPr="00936CF3">
        <w:rPr>
          <w:rFonts w:ascii="Century Gothic" w:hAnsi="Century Gothic" w:cs="Arial"/>
          <w:sz w:val="24"/>
          <w:szCs w:val="24"/>
        </w:rPr>
        <w:t>refracionais</w:t>
      </w:r>
      <w:proofErr w:type="spellEnd"/>
      <w:r w:rsidRPr="00936CF3">
        <w:rPr>
          <w:rFonts w:ascii="Century Gothic" w:hAnsi="Century Gothic" w:cs="Arial"/>
          <w:sz w:val="24"/>
          <w:szCs w:val="24"/>
        </w:rPr>
        <w:t xml:space="preserve"> não corrigidos. </w:t>
      </w:r>
      <w:r w:rsidRPr="00936CF3">
        <w:rPr>
          <w:rFonts w:ascii="Century Gothic" w:hAnsi="Century Gothic" w:cs="Arial"/>
          <w:color w:val="231F20"/>
          <w:spacing w:val="-1"/>
          <w:w w:val="110"/>
          <w:sz w:val="24"/>
          <w:szCs w:val="24"/>
        </w:rPr>
        <w:t xml:space="preserve">Assim, </w:t>
      </w:r>
      <w:r w:rsidRPr="00936CF3">
        <w:rPr>
          <w:rFonts w:ascii="Century Gothic" w:hAnsi="Century Gothic" w:cs="Arial"/>
          <w:color w:val="231F20"/>
          <w:spacing w:val="-13"/>
          <w:w w:val="110"/>
          <w:sz w:val="24"/>
          <w:szCs w:val="24"/>
        </w:rPr>
        <w:t xml:space="preserve">avaliação regular da acuidade visual e a identificação de problemas oculares </w:t>
      </w:r>
      <w:r w:rsidRPr="00936CF3">
        <w:rPr>
          <w:rFonts w:ascii="Century Gothic" w:hAnsi="Century Gothic" w:cs="Arial"/>
          <w:color w:val="231F20"/>
          <w:spacing w:val="-28"/>
          <w:w w:val="105"/>
          <w:sz w:val="24"/>
          <w:szCs w:val="24"/>
        </w:rPr>
        <w:t>são</w:t>
      </w:r>
      <w:r w:rsidRPr="00936CF3">
        <w:rPr>
          <w:rFonts w:ascii="Century Gothic" w:hAnsi="Century Gothic" w:cs="Arial"/>
          <w:sz w:val="24"/>
          <w:szCs w:val="24"/>
        </w:rPr>
        <w:t xml:space="preserve"> extremamente importantes não apenas para melhorar a qualidade visual, mas também para prevenir uma evolução mais severa da doença.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Levantamentos </w:t>
      </w:r>
      <w:r w:rsidRPr="00936CF3">
        <w:rPr>
          <w:rFonts w:ascii="Century Gothic" w:hAnsi="Century Gothic" w:cs="Arial"/>
          <w:color w:val="231F20"/>
          <w:w w:val="105"/>
          <w:sz w:val="24"/>
          <w:szCs w:val="24"/>
        </w:rPr>
        <w:t>sobre a saúde ocular da população em geral,</w:t>
      </w:r>
      <w:r w:rsidRPr="00936CF3">
        <w:rPr>
          <w:rFonts w:ascii="Century Gothic" w:hAnsi="Century Gothic" w:cs="Arial"/>
          <w:color w:val="231F20"/>
          <w:spacing w:val="-28"/>
          <w:w w:val="105"/>
          <w:sz w:val="24"/>
          <w:szCs w:val="24"/>
        </w:rPr>
        <w:t xml:space="preserve"> </w:t>
      </w:r>
      <w:r w:rsidRPr="00936CF3">
        <w:rPr>
          <w:rFonts w:ascii="Century Gothic" w:hAnsi="Century Gothic" w:cs="Arial"/>
          <w:color w:val="231F20"/>
          <w:w w:val="105"/>
          <w:sz w:val="24"/>
          <w:szCs w:val="24"/>
        </w:rPr>
        <w:t>são</w:t>
      </w:r>
      <w:r w:rsidRPr="00936CF3">
        <w:rPr>
          <w:rFonts w:ascii="Century Gothic" w:hAnsi="Century Gothic" w:cs="Arial"/>
          <w:color w:val="231F20"/>
          <w:spacing w:val="-18"/>
          <w:w w:val="105"/>
          <w:sz w:val="24"/>
          <w:szCs w:val="24"/>
        </w:rPr>
        <w:t xml:space="preserve"> </w:t>
      </w:r>
      <w:r w:rsidRPr="00936CF3">
        <w:rPr>
          <w:rFonts w:ascii="Century Gothic" w:hAnsi="Century Gothic" w:cs="Arial"/>
          <w:color w:val="231F20"/>
          <w:w w:val="105"/>
          <w:sz w:val="24"/>
          <w:szCs w:val="24"/>
        </w:rPr>
        <w:t>feitos</w:t>
      </w:r>
      <w:r w:rsidRPr="00936CF3">
        <w:rPr>
          <w:rFonts w:ascii="Century Gothic" w:hAnsi="Century Gothic" w:cs="Arial"/>
          <w:color w:val="231F20"/>
          <w:spacing w:val="-19"/>
          <w:w w:val="105"/>
          <w:sz w:val="24"/>
          <w:szCs w:val="24"/>
        </w:rPr>
        <w:t xml:space="preserve"> </w:t>
      </w:r>
      <w:r w:rsidRPr="00936CF3">
        <w:rPr>
          <w:rFonts w:ascii="Century Gothic" w:hAnsi="Century Gothic" w:cs="Arial"/>
          <w:color w:val="231F20"/>
          <w:w w:val="105"/>
          <w:sz w:val="24"/>
          <w:szCs w:val="24"/>
        </w:rPr>
        <w:t>em</w:t>
      </w:r>
      <w:r w:rsidRPr="00936CF3">
        <w:rPr>
          <w:rFonts w:ascii="Century Gothic" w:hAnsi="Century Gothic" w:cs="Arial"/>
          <w:color w:val="231F20"/>
          <w:spacing w:val="-18"/>
          <w:w w:val="105"/>
          <w:sz w:val="24"/>
          <w:szCs w:val="24"/>
        </w:rPr>
        <w:t xml:space="preserve"> </w:t>
      </w:r>
      <w:r w:rsidRPr="00936CF3">
        <w:rPr>
          <w:rFonts w:ascii="Century Gothic" w:hAnsi="Century Gothic" w:cs="Arial"/>
          <w:color w:val="231F20"/>
          <w:w w:val="105"/>
          <w:sz w:val="24"/>
          <w:szCs w:val="24"/>
        </w:rPr>
        <w:t>hospitais,</w:t>
      </w:r>
      <w:r w:rsidRPr="00936CF3">
        <w:rPr>
          <w:rFonts w:ascii="Century Gothic" w:hAnsi="Century Gothic" w:cs="Arial"/>
          <w:color w:val="231F20"/>
          <w:spacing w:val="-28"/>
          <w:w w:val="105"/>
          <w:sz w:val="24"/>
          <w:szCs w:val="24"/>
        </w:rPr>
        <w:t xml:space="preserve"> </w:t>
      </w:r>
      <w:r w:rsidRPr="00936CF3">
        <w:rPr>
          <w:rFonts w:ascii="Century Gothic" w:hAnsi="Century Gothic" w:cs="Arial"/>
          <w:color w:val="231F20"/>
          <w:w w:val="105"/>
          <w:sz w:val="24"/>
          <w:szCs w:val="24"/>
        </w:rPr>
        <w:t>esco</w:t>
      </w:r>
      <w:r w:rsidRPr="00936CF3">
        <w:rPr>
          <w:rFonts w:ascii="Century Gothic" w:hAnsi="Century Gothic" w:cs="Arial"/>
          <w:color w:val="231F20"/>
          <w:w w:val="110"/>
          <w:sz w:val="24"/>
          <w:szCs w:val="24"/>
        </w:rPr>
        <w:t>las, serviços que prestam assistência</w:t>
      </w:r>
      <w:r w:rsidRPr="00936CF3">
        <w:rPr>
          <w:rFonts w:ascii="Century Gothic" w:hAnsi="Century Gothic" w:cs="Arial"/>
          <w:color w:val="231F20"/>
          <w:spacing w:val="1"/>
          <w:w w:val="110"/>
          <w:sz w:val="24"/>
          <w:szCs w:val="24"/>
        </w:rPr>
        <w:t xml:space="preserve"> </w:t>
      </w:r>
      <w:r w:rsidRPr="00936CF3">
        <w:rPr>
          <w:rFonts w:ascii="Century Gothic" w:hAnsi="Century Gothic" w:cs="Arial"/>
          <w:color w:val="231F20"/>
          <w:w w:val="105"/>
          <w:sz w:val="24"/>
          <w:szCs w:val="24"/>
        </w:rPr>
        <w:t>oftalmológica</w:t>
      </w:r>
      <w:r w:rsidRPr="00936CF3">
        <w:rPr>
          <w:rFonts w:ascii="Century Gothic" w:hAnsi="Century Gothic" w:cs="Arial"/>
          <w:color w:val="231F20"/>
          <w:spacing w:val="-3"/>
          <w:w w:val="105"/>
          <w:sz w:val="24"/>
          <w:szCs w:val="24"/>
        </w:rPr>
        <w:t xml:space="preserve"> </w:t>
      </w:r>
      <w:r w:rsidRPr="00936CF3">
        <w:rPr>
          <w:rFonts w:ascii="Century Gothic" w:hAnsi="Century Gothic" w:cs="Arial"/>
          <w:color w:val="231F20"/>
          <w:w w:val="105"/>
          <w:sz w:val="24"/>
          <w:szCs w:val="24"/>
        </w:rPr>
        <w:t>gratuita</w:t>
      </w:r>
      <w:r w:rsidRPr="00936CF3">
        <w:rPr>
          <w:rFonts w:ascii="Century Gothic" w:hAnsi="Century Gothic" w:cs="Arial"/>
          <w:color w:val="231F20"/>
          <w:spacing w:val="-3"/>
          <w:w w:val="105"/>
          <w:sz w:val="24"/>
          <w:szCs w:val="24"/>
        </w:rPr>
        <w:t xml:space="preserve"> </w:t>
      </w:r>
      <w:r w:rsidRPr="00936CF3">
        <w:rPr>
          <w:rFonts w:ascii="Century Gothic" w:hAnsi="Century Gothic" w:cs="Arial"/>
          <w:color w:val="231F20"/>
          <w:w w:val="105"/>
          <w:sz w:val="24"/>
          <w:szCs w:val="24"/>
        </w:rPr>
        <w:t>ou</w:t>
      </w:r>
      <w:r w:rsidRPr="00936CF3">
        <w:rPr>
          <w:rFonts w:ascii="Century Gothic" w:hAnsi="Century Gothic" w:cs="Arial"/>
          <w:color w:val="231F20"/>
          <w:spacing w:val="-2"/>
          <w:w w:val="105"/>
          <w:sz w:val="24"/>
          <w:szCs w:val="24"/>
        </w:rPr>
        <w:t xml:space="preserve"> </w:t>
      </w:r>
      <w:r w:rsidRPr="00936CF3">
        <w:rPr>
          <w:rFonts w:ascii="Century Gothic" w:hAnsi="Century Gothic" w:cs="Arial"/>
          <w:color w:val="231F20"/>
          <w:w w:val="105"/>
          <w:sz w:val="24"/>
          <w:szCs w:val="24"/>
        </w:rPr>
        <w:t>em</w:t>
      </w:r>
      <w:r w:rsidRPr="00936CF3">
        <w:rPr>
          <w:rFonts w:ascii="Century Gothic" w:hAnsi="Century Gothic" w:cs="Arial"/>
          <w:color w:val="231F20"/>
          <w:spacing w:val="-3"/>
          <w:w w:val="105"/>
          <w:sz w:val="24"/>
          <w:szCs w:val="24"/>
        </w:rPr>
        <w:t xml:space="preserve"> </w:t>
      </w:r>
      <w:r w:rsidRPr="00936CF3">
        <w:rPr>
          <w:rFonts w:ascii="Century Gothic" w:hAnsi="Century Gothic" w:cs="Arial"/>
          <w:color w:val="231F20"/>
          <w:w w:val="105"/>
          <w:sz w:val="24"/>
          <w:szCs w:val="24"/>
        </w:rPr>
        <w:t>consultórios</w:t>
      </w:r>
      <w:r w:rsidRPr="00936CF3">
        <w:rPr>
          <w:rFonts w:ascii="Century Gothic" w:hAnsi="Century Gothic" w:cs="Arial"/>
          <w:color w:val="231F20"/>
          <w:spacing w:val="-2"/>
          <w:w w:val="105"/>
          <w:sz w:val="24"/>
          <w:szCs w:val="24"/>
        </w:rPr>
        <w:t xml:space="preserve"> </w:t>
      </w:r>
      <w:r w:rsidRPr="00936CF3">
        <w:rPr>
          <w:rFonts w:ascii="Century Gothic" w:hAnsi="Century Gothic" w:cs="Arial"/>
          <w:color w:val="231F20"/>
          <w:w w:val="105"/>
          <w:sz w:val="24"/>
          <w:szCs w:val="24"/>
        </w:rPr>
        <w:t>médicos.</w:t>
      </w:r>
      <w:r w:rsidRPr="00936CF3">
        <w:rPr>
          <w:rFonts w:ascii="Century Gothic" w:hAnsi="Century Gothic" w:cs="Arial"/>
          <w:color w:val="231F20"/>
          <w:spacing w:val="-18"/>
          <w:w w:val="105"/>
          <w:sz w:val="24"/>
          <w:szCs w:val="24"/>
        </w:rPr>
        <w:t xml:space="preserve"> No entanto, uma avaliação criteriosa em populações especificas e mais vulneráveis, como as expostas </w:t>
      </w:r>
      <w:proofErr w:type="gramStart"/>
      <w:r w:rsidRPr="00936CF3">
        <w:rPr>
          <w:rFonts w:ascii="Century Gothic" w:hAnsi="Century Gothic" w:cs="Arial"/>
          <w:color w:val="231F20"/>
          <w:spacing w:val="-18"/>
          <w:w w:val="105"/>
          <w:sz w:val="24"/>
          <w:szCs w:val="24"/>
        </w:rPr>
        <w:t>à</w:t>
      </w:r>
      <w:proofErr w:type="gramEnd"/>
      <w:r w:rsidRPr="00936CF3">
        <w:rPr>
          <w:rFonts w:ascii="Century Gothic" w:hAnsi="Century Gothic" w:cs="Arial"/>
          <w:color w:val="231F20"/>
          <w:spacing w:val="-18"/>
          <w:w w:val="105"/>
          <w:sz w:val="24"/>
          <w:szCs w:val="24"/>
        </w:rPr>
        <w:t xml:space="preserve"> possíveis fatores de agressão ou contaminantes, é escassa em nosso País. Neste contexto, </w:t>
      </w:r>
      <w:r w:rsidRPr="00936CF3">
        <w:rPr>
          <w:rFonts w:ascii="Century Gothic" w:hAnsi="Century Gothic" w:cs="Arial"/>
          <w:color w:val="231F20"/>
          <w:w w:val="105"/>
          <w:sz w:val="24"/>
          <w:szCs w:val="24"/>
        </w:rPr>
        <w:t>o perfil de saúde ocular dos trabalhadores portuários de Santos, por exemplo, não é conhecido.</w:t>
      </w:r>
      <w:r w:rsidRPr="00936CF3">
        <w:rPr>
          <w:rFonts w:ascii="Century Gothic" w:hAnsi="Century Gothic" w:cs="Arial"/>
          <w:sz w:val="24"/>
          <w:szCs w:val="24"/>
        </w:rPr>
        <w:t xml:space="preserve">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O maior porto da América Latina em tamanho e em diversidade de departamentos, o porto de Santos atingiu 147 milhões de toneladas movimentadas em 2021</w:t>
      </w:r>
      <w:r w:rsidRPr="00936CF3">
        <w:rPr>
          <w:rFonts w:ascii="Century Gothic" w:hAnsi="Century Gothic" w:cs="Arial"/>
          <w:sz w:val="24"/>
          <w:szCs w:val="24"/>
          <w:vertAlign w:val="superscript"/>
        </w:rPr>
        <w:t>1</w:t>
      </w:r>
      <w:r w:rsidRPr="00936CF3">
        <w:rPr>
          <w:rFonts w:ascii="Century Gothic" w:hAnsi="Century Gothic" w:cs="Arial"/>
          <w:sz w:val="24"/>
          <w:szCs w:val="24"/>
        </w:rPr>
        <w:t>, essa maneira, possui uma ampla variedade de produtos em circulação bem como um grande número de funcionários. Com grande movimentação de grãos, combustíveis, fertilizantes, produtos químicos e demais cargas, o porto de Santos representa um potencial risco a saúde geral do trabalhador portuário e, particularmente pode ser um local bastante propicio para o aparecimento de fatores e condições sanitárias que propiciam o desenvolvimento de problemas oculares. Esses fatores incluem uma grande quantidade de fuligem proveniente de graneis, produtos voláteis vindos de fertilizantes, combustíveis e outros produtos químicos, além de poeira e possíveis corpos estranhos que possam ferir o globo ocular. Desta forma, o ambiente como o porto de Santos pode ser um local de alto risco para desenvolvimento de processos alérgicos, infecciosos e traumáticos que podem afetar a saúde ocular.</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Além destes fatores potencialmente propícios, é importante ressaltar que as inovações tecnológicas também têm sido empregadas nos portos marítimos de modo que grande parte das atividades, antes manuais, agora são executadas por meio de sistemas computadorizados e de equipamentos modernos e </w:t>
      </w:r>
      <w:proofErr w:type="gramStart"/>
      <w:r w:rsidRPr="00936CF3">
        <w:rPr>
          <w:rFonts w:ascii="Century Gothic" w:hAnsi="Century Gothic" w:cs="Arial"/>
          <w:sz w:val="24"/>
          <w:szCs w:val="24"/>
        </w:rPr>
        <w:t>otimizados</w:t>
      </w:r>
      <w:proofErr w:type="gramEnd"/>
      <w:r w:rsidRPr="00936CF3">
        <w:rPr>
          <w:rFonts w:ascii="Century Gothic" w:hAnsi="Century Gothic" w:cs="Arial"/>
          <w:sz w:val="24"/>
          <w:szCs w:val="24"/>
        </w:rPr>
        <w:t>. A modernização do setor é importante e melhora a produtividade, no entanto também pode gerar consequências negativas para a saúde, incluindo a ocular</w:t>
      </w:r>
      <w:r w:rsidRPr="00936CF3">
        <w:rPr>
          <w:rFonts w:ascii="Century Gothic" w:hAnsi="Century Gothic" w:cs="Arial"/>
          <w:sz w:val="24"/>
          <w:szCs w:val="24"/>
          <w:vertAlign w:val="superscript"/>
        </w:rPr>
        <w:t>2</w:t>
      </w:r>
      <w:r w:rsidRPr="00936CF3">
        <w:rPr>
          <w:rFonts w:ascii="Century Gothic" w:hAnsi="Century Gothic" w:cs="Arial"/>
          <w:sz w:val="24"/>
          <w:szCs w:val="24"/>
        </w:rPr>
        <w:t>. De uma maneira geral, os profissionais passam muito tempo em frente desses sistemas e equipamentos que podem potencializar aspectos nocivos aos olhos como</w:t>
      </w:r>
      <w:proofErr w:type="gramStart"/>
      <w:r w:rsidRPr="00936CF3">
        <w:rPr>
          <w:rFonts w:ascii="Century Gothic" w:hAnsi="Century Gothic" w:cs="Arial"/>
          <w:sz w:val="24"/>
          <w:szCs w:val="24"/>
        </w:rPr>
        <w:t xml:space="preserve"> por exemplo</w:t>
      </w:r>
      <w:proofErr w:type="gramEnd"/>
      <w:r w:rsidRPr="00936CF3">
        <w:rPr>
          <w:rFonts w:ascii="Century Gothic" w:hAnsi="Century Gothic" w:cs="Arial"/>
          <w:sz w:val="24"/>
          <w:szCs w:val="24"/>
        </w:rPr>
        <w:t xml:space="preserve"> aqueles relacionados a iluminação, temperatura e exposição a certos tipos de substâncias irritantes. Esses fatores podem resultar no desenvolvimento de problemas refrativos associados à hipermetropia, astigmatismo e/ou miopia</w:t>
      </w:r>
      <w:r w:rsidRPr="00936CF3">
        <w:rPr>
          <w:rFonts w:ascii="Century Gothic" w:hAnsi="Century Gothic" w:cs="Arial"/>
          <w:sz w:val="24"/>
          <w:szCs w:val="24"/>
          <w:vertAlign w:val="superscript"/>
        </w:rPr>
        <w:t>3</w:t>
      </w:r>
      <w:r w:rsidRPr="00936CF3">
        <w:rPr>
          <w:rFonts w:ascii="Century Gothic" w:hAnsi="Century Gothic" w:cs="Arial"/>
          <w:sz w:val="24"/>
          <w:szCs w:val="24"/>
        </w:rPr>
        <w:t xml:space="preserve">. Isto tem contribuído com o aumento por cirurgias refrativas, como é o caso da </w:t>
      </w:r>
      <w:proofErr w:type="spellStart"/>
      <w:r w:rsidRPr="00936CF3">
        <w:rPr>
          <w:rFonts w:ascii="Century Gothic" w:hAnsi="Century Gothic" w:cs="Arial"/>
          <w:sz w:val="24"/>
          <w:szCs w:val="24"/>
        </w:rPr>
        <w:t>ceratectomia</w:t>
      </w:r>
      <w:proofErr w:type="spellEnd"/>
      <w:r w:rsidRPr="00936CF3">
        <w:rPr>
          <w:rFonts w:ascii="Century Gothic" w:hAnsi="Century Gothic" w:cs="Arial"/>
          <w:sz w:val="24"/>
          <w:szCs w:val="24"/>
        </w:rPr>
        <w:t xml:space="preserve"> </w:t>
      </w:r>
      <w:proofErr w:type="spellStart"/>
      <w:r w:rsidRPr="00936CF3">
        <w:rPr>
          <w:rFonts w:ascii="Century Gothic" w:hAnsi="Century Gothic" w:cs="Arial"/>
          <w:sz w:val="24"/>
          <w:szCs w:val="24"/>
        </w:rPr>
        <w:t>fotorrefrativa</w:t>
      </w:r>
      <w:proofErr w:type="spellEnd"/>
      <w:r w:rsidRPr="00936CF3">
        <w:rPr>
          <w:rFonts w:ascii="Century Gothic" w:hAnsi="Century Gothic" w:cs="Arial"/>
          <w:sz w:val="24"/>
          <w:szCs w:val="24"/>
        </w:rPr>
        <w:t xml:space="preserve">.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Outra atividade portuária potencialmente capaz de provocar problemas oculares envolve a manutenção das embarcações. Esta atividade é danosa, pois os trabalhadores lidam com ferrugem e metais pesados, de modo que a inalação desses agentes tóxicos ou o contato com os olhos podem levar ao desenvolvimento de lesões importantes</w:t>
      </w:r>
      <w:r w:rsidRPr="00936CF3">
        <w:rPr>
          <w:rFonts w:ascii="Century Gothic" w:hAnsi="Century Gothic" w:cs="Arial"/>
          <w:sz w:val="24"/>
          <w:szCs w:val="24"/>
          <w:vertAlign w:val="superscript"/>
        </w:rPr>
        <w:t>4</w:t>
      </w:r>
      <w:r w:rsidRPr="00936CF3">
        <w:rPr>
          <w:rFonts w:ascii="Century Gothic" w:hAnsi="Century Gothic" w:cs="Arial"/>
          <w:sz w:val="24"/>
          <w:szCs w:val="24"/>
        </w:rPr>
        <w:t>. Além disso, as atividades de restauração, corriqueiramente desempenhadas nos portos, por fazerem uso de solventes e outros produtos, podem prejudicar a saúde do indivíduo ao ser exposto diariamente a riscos associados a tais produtos.</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Assim, o ambiente portuário constitui um importante polo de poluição e de condições propícias ao desenvolvimento de problemas oculares, sendo que os fatores agressores podem ser oriundos tanto do espaço físico do porto e das atividades ali desempenhadas como das embarcações quanto do próprio espaço físico do porto e das atividades ali </w:t>
      </w:r>
      <w:proofErr w:type="gramStart"/>
      <w:r w:rsidRPr="00936CF3">
        <w:rPr>
          <w:rFonts w:ascii="Century Gothic" w:hAnsi="Century Gothic" w:cs="Arial"/>
          <w:sz w:val="24"/>
          <w:szCs w:val="24"/>
        </w:rPr>
        <w:t>desempenhadas</w:t>
      </w:r>
      <w:proofErr w:type="gramEnd"/>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Apesar da exposição dos trabalhadores portuários ao risco constante, é preocupante a falta de conhecimento das reais condições oculares desta população o que implica na dificuldade em se adotar medidas preventivas de cuidado à saúde ocular de forma adequada e eficaz. Portanto o melhor conhecimento do perfil dos problemas oculares nesta população pode contribuir sobremaneira para a instauração de medidas preventivas mais eficazes e com utilização de equipamentos de segurança mais adequados às atividades de cada trabalhador.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Estudo recente</w:t>
      </w:r>
      <w:r w:rsidRPr="00936CF3">
        <w:rPr>
          <w:rFonts w:ascii="Century Gothic" w:hAnsi="Century Gothic" w:cs="Arial"/>
          <w:sz w:val="24"/>
          <w:szCs w:val="24"/>
          <w:vertAlign w:val="superscript"/>
        </w:rPr>
        <w:t>5</w:t>
      </w:r>
      <w:r w:rsidRPr="00936CF3">
        <w:rPr>
          <w:rFonts w:ascii="Century Gothic" w:hAnsi="Century Gothic" w:cs="Arial"/>
          <w:sz w:val="24"/>
          <w:szCs w:val="24"/>
        </w:rPr>
        <w:t xml:space="preserve"> avaliou o perfil de problemas oculares mais prevalentes nos trabalhadores do porto de Santos, atendidos no Hospital Visão laser em Santos. Na pesquisa foram avaliados 2.220 prontuários de trabalhadores atendidos por oftalmologistas no período de janeiro de 2017 a janeiro de 2019. Foram observadas as informações relevantes contidas nos prontuários incluindo a acuidade visual de longe e de perto; </w:t>
      </w:r>
      <w:proofErr w:type="spellStart"/>
      <w:r w:rsidRPr="00936CF3">
        <w:rPr>
          <w:rFonts w:ascii="Century Gothic" w:hAnsi="Century Gothic" w:cs="Arial"/>
          <w:sz w:val="24"/>
          <w:szCs w:val="24"/>
        </w:rPr>
        <w:t>tonometria</w:t>
      </w:r>
      <w:proofErr w:type="spellEnd"/>
      <w:r w:rsidRPr="00936CF3">
        <w:rPr>
          <w:rFonts w:ascii="Century Gothic" w:hAnsi="Century Gothic" w:cs="Arial"/>
          <w:sz w:val="24"/>
          <w:szCs w:val="24"/>
        </w:rPr>
        <w:t xml:space="preserve">; </w:t>
      </w:r>
      <w:proofErr w:type="spellStart"/>
      <w:r w:rsidRPr="00936CF3">
        <w:rPr>
          <w:rFonts w:ascii="Century Gothic" w:hAnsi="Century Gothic" w:cs="Arial"/>
          <w:sz w:val="24"/>
          <w:szCs w:val="24"/>
        </w:rPr>
        <w:t>biomicroscopia</w:t>
      </w:r>
      <w:proofErr w:type="spellEnd"/>
      <w:r w:rsidRPr="00936CF3">
        <w:rPr>
          <w:rFonts w:ascii="Century Gothic" w:hAnsi="Century Gothic" w:cs="Arial"/>
          <w:sz w:val="24"/>
          <w:szCs w:val="24"/>
        </w:rPr>
        <w:t xml:space="preserve">; teste de </w:t>
      </w:r>
      <w:proofErr w:type="spellStart"/>
      <w:r w:rsidRPr="00936CF3">
        <w:rPr>
          <w:rFonts w:ascii="Century Gothic" w:hAnsi="Century Gothic" w:cs="Arial"/>
          <w:sz w:val="24"/>
          <w:szCs w:val="24"/>
        </w:rPr>
        <w:t>Ishihara</w:t>
      </w:r>
      <w:proofErr w:type="spellEnd"/>
      <w:r w:rsidRPr="00936CF3">
        <w:rPr>
          <w:rFonts w:ascii="Century Gothic" w:hAnsi="Century Gothic" w:cs="Arial"/>
          <w:sz w:val="24"/>
          <w:szCs w:val="24"/>
        </w:rPr>
        <w:t>; prescrição da refração; história prévia de episódios de quadro de alergia ocular.</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Este estudo mostrou que a maior parte da população de trabalhadores atendidos apresentava-se entre as faixas etárias de 27 a 32 anos (43%) e de 35 a 46 anos (34%), com predomínio do sexo masculino (73,5%). </w:t>
      </w:r>
    </w:p>
    <w:p w:rsidR="00C51DF2" w:rsidRDefault="00C51DF2" w:rsidP="00C51DF2">
      <w:pPr>
        <w:spacing w:line="360" w:lineRule="auto"/>
        <w:ind w:firstLine="708"/>
        <w:jc w:val="both"/>
        <w:rPr>
          <w:rFonts w:ascii="Century Gothic" w:eastAsia="Times New Roman" w:hAnsi="Century Gothic" w:cs="Arial"/>
          <w:sz w:val="24"/>
          <w:szCs w:val="24"/>
          <w:lang w:val="pt-PT"/>
        </w:rPr>
      </w:pPr>
      <w:r w:rsidRPr="00936CF3">
        <w:rPr>
          <w:rFonts w:ascii="Century Gothic" w:eastAsia="Times New Roman" w:hAnsi="Century Gothic" w:cs="Arial"/>
          <w:sz w:val="24"/>
          <w:szCs w:val="24"/>
          <w:lang w:val="pt-PT"/>
        </w:rPr>
        <w:t>A acuidade visual foi acima de 0,7 em 94,5% dos olhos. Considerando-se a presença de erros refrativos, 64% dos indivíduos foram considerados normais. Dos trabalhadores com algum tipo de deficiência, 15% eram portadores de presbiopia, 12% com astigmatismo miópico e 8 % com astigmatismo hipermetrópico. Não houve necessidade de prescrição óptica para 82% do total de portuarios.</w:t>
      </w:r>
    </w:p>
    <w:p w:rsidR="00C51DF2" w:rsidRPr="00936CF3" w:rsidRDefault="00C51DF2" w:rsidP="00C51DF2">
      <w:pPr>
        <w:spacing w:line="360" w:lineRule="auto"/>
        <w:ind w:firstLine="708"/>
        <w:jc w:val="both"/>
        <w:rPr>
          <w:rFonts w:ascii="Century Gothic" w:eastAsia="Times New Roman" w:hAnsi="Century Gothic" w:cs="Arial"/>
          <w:sz w:val="24"/>
          <w:szCs w:val="24"/>
          <w:lang w:val="pt-PT"/>
        </w:rPr>
      </w:pPr>
      <w:r w:rsidRPr="00E27841">
        <w:rPr>
          <w:rFonts w:ascii="Century Gothic" w:eastAsia="Times New Roman" w:hAnsi="Century Gothic" w:cs="Arial"/>
          <w:sz w:val="24"/>
          <w:szCs w:val="24"/>
          <w:lang w:val="pt-PT"/>
        </w:rPr>
        <w:t>Deficiência visual unilateral foi detectada em 2% dos portuarios. Avaliando-se as causas de baixa visão, observou-se que ambliopia refracional figurou dentre as causas mais freqüentes (56%) de cegueira e de deficiência visual nos indivíduos objeto do estudo.  O pterígio também foi causa importante de baixa visão, uma vez que acometia o eixo visual em muitos indivíduos. Outras causas como trauma, estrabismo, cicatrizes retinianas, catarata e uveíte também foram detectados, porém em número reduzido de pessoas. Cegueira unilateral foi observada em 12 olhos, correspondendo a 0,5%. Não foi encontrado nenhum caso de cegueira bilateral. O teste de Ishihara foi considerado normal em 96% dos casos.  Foram encontrados 711 pacientes (32%) com queixa e história de quadro de alergia ocular, como presença de prurido e hiperemia ocular em episódios durante o trabalho.</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O perfil jovem dos indivíduos reduz a chance de se detectar problemas oculares refrativos, como foi observado neste estudo. No entanto, esta foi </w:t>
      </w:r>
      <w:proofErr w:type="gramStart"/>
      <w:r w:rsidRPr="00936CF3">
        <w:rPr>
          <w:rFonts w:ascii="Century Gothic" w:hAnsi="Century Gothic" w:cs="Arial"/>
          <w:sz w:val="24"/>
          <w:szCs w:val="24"/>
        </w:rPr>
        <w:t>a</w:t>
      </w:r>
      <w:proofErr w:type="gramEnd"/>
      <w:r w:rsidRPr="00936CF3">
        <w:rPr>
          <w:rFonts w:ascii="Century Gothic" w:hAnsi="Century Gothic" w:cs="Arial"/>
          <w:sz w:val="24"/>
          <w:szCs w:val="24"/>
        </w:rPr>
        <w:t xml:space="preserve"> alteração mais frequente na população estudada. Destaca-se a presbiopia, para a qual se faz necessário o atendimento oftalmológico para 100% das pessoas que se encontram na faixa etária acima dos 40 anos, tendo em vista a perda da acomodação, que prejudica a visão para tarefas </w:t>
      </w:r>
      <w:proofErr w:type="gramStart"/>
      <w:r w:rsidRPr="00936CF3">
        <w:rPr>
          <w:rFonts w:ascii="Century Gothic" w:hAnsi="Century Gothic" w:cs="Arial"/>
          <w:sz w:val="24"/>
          <w:szCs w:val="24"/>
        </w:rPr>
        <w:t>à</w:t>
      </w:r>
      <w:proofErr w:type="gramEnd"/>
      <w:r w:rsidRPr="00936CF3">
        <w:rPr>
          <w:rFonts w:ascii="Century Gothic" w:hAnsi="Century Gothic" w:cs="Arial"/>
          <w:sz w:val="24"/>
          <w:szCs w:val="24"/>
        </w:rPr>
        <w:t xml:space="preserve"> curta distância.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Por outro lado, o quadro de alergia ocular foi observado em 32% da amostra, um número superior ao relatado na população geral. Em estudo realizado por </w:t>
      </w:r>
      <w:proofErr w:type="spellStart"/>
      <w:r w:rsidRPr="00936CF3">
        <w:rPr>
          <w:rFonts w:ascii="Century Gothic" w:hAnsi="Century Gothic" w:cs="Arial"/>
          <w:sz w:val="24"/>
          <w:szCs w:val="24"/>
        </w:rPr>
        <w:t>Sandrin</w:t>
      </w:r>
      <w:proofErr w:type="spellEnd"/>
      <w:r w:rsidRPr="00936CF3">
        <w:rPr>
          <w:rFonts w:ascii="Century Gothic" w:hAnsi="Century Gothic" w:cs="Arial"/>
          <w:sz w:val="24"/>
          <w:szCs w:val="24"/>
        </w:rPr>
        <w:t xml:space="preserve"> e cols</w:t>
      </w:r>
      <w:r w:rsidRPr="00936CF3">
        <w:rPr>
          <w:rFonts w:ascii="Century Gothic" w:hAnsi="Century Gothic" w:cs="Arial"/>
          <w:sz w:val="24"/>
          <w:szCs w:val="24"/>
          <w:vertAlign w:val="superscript"/>
        </w:rPr>
        <w:t>6</w:t>
      </w:r>
      <w:r w:rsidRPr="00936CF3">
        <w:rPr>
          <w:rFonts w:ascii="Century Gothic" w:hAnsi="Century Gothic" w:cs="Arial"/>
          <w:sz w:val="24"/>
          <w:szCs w:val="24"/>
        </w:rPr>
        <w:t>, quadros alérgicos foram observados em 20% da população geral. Por outro lado, em trabalho realizado por Cezar-Vaz e cols</w:t>
      </w:r>
      <w:r w:rsidRPr="00936CF3">
        <w:rPr>
          <w:rFonts w:ascii="Century Gothic" w:hAnsi="Century Gothic" w:cs="Arial"/>
          <w:sz w:val="24"/>
          <w:szCs w:val="24"/>
          <w:vertAlign w:val="superscript"/>
        </w:rPr>
        <w:t>4</w:t>
      </w:r>
      <w:r w:rsidRPr="00936CF3">
        <w:rPr>
          <w:rFonts w:ascii="Century Gothic" w:hAnsi="Century Gothic" w:cs="Arial"/>
          <w:sz w:val="24"/>
          <w:szCs w:val="24"/>
        </w:rPr>
        <w:t xml:space="preserve">, foi encontrado um número maior de trabalhadores portuários, correspondendo a 49%, com este tipo de patologia. Essas diferenças podem ser decorrentes de diversos fatores incluindo a dificuldade de acesso </w:t>
      </w:r>
      <w:proofErr w:type="gramStart"/>
      <w:r w:rsidRPr="00936CF3">
        <w:rPr>
          <w:rFonts w:ascii="Century Gothic" w:hAnsi="Century Gothic" w:cs="Arial"/>
          <w:sz w:val="24"/>
          <w:szCs w:val="24"/>
        </w:rPr>
        <w:t>à</w:t>
      </w:r>
      <w:proofErr w:type="gramEnd"/>
      <w:r w:rsidRPr="00936CF3">
        <w:rPr>
          <w:rFonts w:ascii="Century Gothic" w:hAnsi="Century Gothic" w:cs="Arial"/>
          <w:sz w:val="24"/>
          <w:szCs w:val="24"/>
        </w:rPr>
        <w:t xml:space="preserve"> serviços oftalmológicos, métodos protetivos mais ou menos eficientes e o método diagnostico empregado. </w:t>
      </w:r>
    </w:p>
    <w:p w:rsidR="00C51DF2" w:rsidRPr="00936CF3"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Esses resultados indicam que o ambiente portuário não potencializa o aparecimento das doenças refrativas quando comparado à população geral. Por outro lado, a presença de problemas de origem inflamatória e infecciosa foi mais prevalente nesta população do que na população geral.</w:t>
      </w:r>
    </w:p>
    <w:p w:rsidR="00C51DF2" w:rsidRDefault="00C51DF2" w:rsidP="00C51DF2">
      <w:pPr>
        <w:spacing w:line="360" w:lineRule="auto"/>
        <w:ind w:firstLine="708"/>
        <w:jc w:val="both"/>
        <w:rPr>
          <w:rFonts w:ascii="Century Gothic" w:hAnsi="Century Gothic" w:cs="Arial"/>
          <w:sz w:val="24"/>
          <w:szCs w:val="24"/>
        </w:rPr>
      </w:pPr>
      <w:r w:rsidRPr="00936CF3">
        <w:rPr>
          <w:rFonts w:ascii="Century Gothic" w:hAnsi="Century Gothic" w:cs="Arial"/>
          <w:sz w:val="24"/>
          <w:szCs w:val="24"/>
        </w:rPr>
        <w:t xml:space="preserve">É importante ressaltar que as necessidades concernentes à saúde ocular dessa população, que não são as mesmas de indivíduos menos expostos </w:t>
      </w:r>
      <w:proofErr w:type="gramStart"/>
      <w:r w:rsidRPr="00936CF3">
        <w:rPr>
          <w:rFonts w:ascii="Century Gothic" w:hAnsi="Century Gothic" w:cs="Arial"/>
          <w:sz w:val="24"/>
          <w:szCs w:val="24"/>
        </w:rPr>
        <w:t>a ambientes</w:t>
      </w:r>
      <w:proofErr w:type="gramEnd"/>
      <w:r w:rsidRPr="00936CF3">
        <w:rPr>
          <w:rFonts w:ascii="Century Gothic" w:hAnsi="Century Gothic" w:cs="Arial"/>
          <w:sz w:val="24"/>
          <w:szCs w:val="24"/>
        </w:rPr>
        <w:t xml:space="preserve"> com altos níveis de insalubridade e periculosidade. Assim, estímulo a avaliações periódicas, métodos específicos de triagem, promoção da conscientização dos fatores de risco inerentes à atividade profissional com estímulo à utilização de ferramentas de proteção constituem medidas importantes para a manutenção da saúde ocular dos trabalhadores portuários.</w:t>
      </w:r>
    </w:p>
    <w:p w:rsidR="00C51DF2" w:rsidRPr="00936CF3" w:rsidRDefault="00C51DF2" w:rsidP="00C51DF2">
      <w:pPr>
        <w:pStyle w:val="Corpodetexto"/>
        <w:spacing w:before="10"/>
        <w:ind w:firstLine="708"/>
        <w:rPr>
          <w:rFonts w:cs="Arial"/>
          <w:b/>
          <w:bCs/>
        </w:rPr>
      </w:pPr>
    </w:p>
    <w:p w:rsidR="00C51DF2" w:rsidRDefault="00C51DF2" w:rsidP="00C51DF2">
      <w:pPr>
        <w:rPr>
          <w:rFonts w:ascii="Century Gothic" w:hAnsi="Century Gothic" w:cs="Arial"/>
          <w:b/>
          <w:bCs/>
          <w:sz w:val="24"/>
          <w:szCs w:val="24"/>
          <w:lang w:val="pt-PT"/>
        </w:rPr>
      </w:pPr>
      <w:r>
        <w:rPr>
          <w:rFonts w:ascii="Century Gothic" w:hAnsi="Century Gothic" w:cs="Arial"/>
          <w:b/>
          <w:bCs/>
          <w:sz w:val="24"/>
          <w:szCs w:val="24"/>
          <w:lang w:val="pt-PT"/>
        </w:rPr>
        <w:br w:type="page"/>
      </w:r>
    </w:p>
    <w:p w:rsidR="00C51DF2" w:rsidRPr="00936CF3" w:rsidRDefault="00C51DF2" w:rsidP="00C51DF2">
      <w:pPr>
        <w:spacing w:after="240" w:line="360" w:lineRule="auto"/>
        <w:ind w:firstLine="708"/>
        <w:jc w:val="both"/>
        <w:rPr>
          <w:rFonts w:ascii="Century Gothic" w:hAnsi="Century Gothic" w:cs="Arial"/>
          <w:b/>
          <w:bCs/>
          <w:sz w:val="24"/>
          <w:szCs w:val="24"/>
          <w:lang w:val="pt-PT"/>
        </w:rPr>
      </w:pPr>
      <w:r w:rsidRPr="00936CF3">
        <w:rPr>
          <w:rFonts w:ascii="Century Gothic" w:hAnsi="Century Gothic" w:cs="Arial"/>
          <w:b/>
          <w:bCs/>
          <w:sz w:val="24"/>
          <w:szCs w:val="24"/>
          <w:lang w:val="pt-PT"/>
        </w:rPr>
        <w:t xml:space="preserve">REFERÊNCIAS </w:t>
      </w:r>
    </w:p>
    <w:p w:rsidR="00C51DF2" w:rsidRPr="00DE55A8" w:rsidRDefault="00C51DF2" w:rsidP="00C51DF2">
      <w:pPr>
        <w:pStyle w:val="PargrafodaLista"/>
        <w:numPr>
          <w:ilvl w:val="0"/>
          <w:numId w:val="2"/>
        </w:numPr>
        <w:spacing w:after="0" w:line="360" w:lineRule="auto"/>
        <w:ind w:left="0" w:firstLine="708"/>
        <w:contextualSpacing/>
        <w:jc w:val="both"/>
        <w:rPr>
          <w:rFonts w:ascii="Century Gothic" w:hAnsi="Century Gothic" w:cs="Arial"/>
          <w:color w:val="4F81BD" w:themeColor="accent1"/>
          <w:sz w:val="24"/>
          <w:szCs w:val="24"/>
        </w:rPr>
      </w:pPr>
      <w:r w:rsidRPr="00936CF3">
        <w:rPr>
          <w:rFonts w:ascii="Century Gothic" w:hAnsi="Century Gothic" w:cs="Arial"/>
          <w:sz w:val="24"/>
          <w:szCs w:val="24"/>
        </w:rPr>
        <w:t xml:space="preserve">Costa V, Souza KR, Teixeira LR, </w:t>
      </w:r>
      <w:proofErr w:type="spellStart"/>
      <w:r w:rsidRPr="00936CF3">
        <w:rPr>
          <w:rFonts w:ascii="Century Gothic" w:hAnsi="Century Gothic" w:cs="Arial"/>
          <w:sz w:val="24"/>
          <w:szCs w:val="24"/>
        </w:rPr>
        <w:t>Hedlung</w:t>
      </w:r>
      <w:proofErr w:type="spellEnd"/>
      <w:r w:rsidRPr="00936CF3">
        <w:rPr>
          <w:rFonts w:ascii="Century Gothic" w:hAnsi="Century Gothic" w:cs="Arial"/>
          <w:sz w:val="24"/>
          <w:szCs w:val="24"/>
        </w:rPr>
        <w:t xml:space="preserve"> CJ, Fernandes Filho LA, Cardoso LS.  Saúde e Trabalho na visão de trabalhadores da estiva do Porto Ferroviário, Rio Grande do Sul, Brasil. Ciência &amp; Saúde Coletiva. 2015; 20 (4): 1207-1216. DOI</w:t>
      </w:r>
      <w:r w:rsidRPr="00936CF3">
        <w:rPr>
          <w:rFonts w:ascii="Century Gothic" w:hAnsi="Century Gothic" w:cs="Arial"/>
          <w:color w:val="4F81BD" w:themeColor="accent1"/>
          <w:sz w:val="24"/>
          <w:szCs w:val="24"/>
        </w:rPr>
        <w:t>: 10.1590/1413-81232015204.00722014.</w:t>
      </w:r>
    </w:p>
    <w:p w:rsidR="00C51DF2" w:rsidRPr="00DE55A8" w:rsidRDefault="00C51DF2" w:rsidP="00C51DF2">
      <w:pPr>
        <w:pStyle w:val="PargrafodaLista"/>
        <w:numPr>
          <w:ilvl w:val="0"/>
          <w:numId w:val="2"/>
        </w:numPr>
        <w:spacing w:after="0" w:line="360" w:lineRule="auto"/>
        <w:ind w:left="0" w:firstLine="708"/>
        <w:contextualSpacing/>
        <w:jc w:val="both"/>
        <w:rPr>
          <w:rFonts w:ascii="Century Gothic" w:hAnsi="Century Gothic" w:cs="Arial"/>
          <w:sz w:val="24"/>
          <w:szCs w:val="24"/>
        </w:rPr>
      </w:pPr>
      <w:r w:rsidRPr="00936CF3">
        <w:rPr>
          <w:rFonts w:ascii="Century Gothic" w:hAnsi="Century Gothic" w:cs="Arial"/>
          <w:sz w:val="24"/>
          <w:szCs w:val="24"/>
        </w:rPr>
        <w:t xml:space="preserve">Cavalcante FFG, Gomes ACN, Nogueira FRA, Farias, JLM, Pinheiro JMR, Albuquerque EV, Farias, ALP, Barroso, G, Magalhães FAC, Gomide, M. Estudo sobre os riscos da profissão de estivador do Porto do </w:t>
      </w:r>
      <w:proofErr w:type="spellStart"/>
      <w:r w:rsidRPr="00936CF3">
        <w:rPr>
          <w:rFonts w:ascii="Century Gothic" w:hAnsi="Century Gothic" w:cs="Arial"/>
          <w:sz w:val="24"/>
          <w:szCs w:val="24"/>
        </w:rPr>
        <w:t>Mucuripe</w:t>
      </w:r>
      <w:proofErr w:type="spellEnd"/>
      <w:r w:rsidRPr="00936CF3">
        <w:rPr>
          <w:rFonts w:ascii="Century Gothic" w:hAnsi="Century Gothic" w:cs="Arial"/>
          <w:sz w:val="24"/>
          <w:szCs w:val="24"/>
        </w:rPr>
        <w:t xml:space="preserve"> em Fortaleza. Ciência &amp; Saúde Coletiva. 2005; 10: 101-110. </w:t>
      </w:r>
      <w:proofErr w:type="gramStart"/>
      <w:r w:rsidRPr="00936CF3">
        <w:rPr>
          <w:rFonts w:ascii="Century Gothic" w:hAnsi="Century Gothic" w:cs="Arial"/>
          <w:sz w:val="24"/>
          <w:szCs w:val="24"/>
        </w:rPr>
        <w:t>DOI</w:t>
      </w:r>
      <w:r w:rsidRPr="00936CF3">
        <w:rPr>
          <w:rFonts w:ascii="Century Gothic" w:hAnsi="Century Gothic" w:cs="Arial"/>
          <w:color w:val="4F81BD" w:themeColor="accent1"/>
          <w:sz w:val="24"/>
          <w:szCs w:val="24"/>
        </w:rPr>
        <w:t>:</w:t>
      </w:r>
      <w:proofErr w:type="gramEnd"/>
      <w:r w:rsidRPr="00936CF3">
        <w:rPr>
          <w:rFonts w:ascii="Century Gothic" w:hAnsi="Century Gothic" w:cs="Arial"/>
          <w:color w:val="4F81BD" w:themeColor="accent1"/>
          <w:sz w:val="24"/>
          <w:szCs w:val="24"/>
        </w:rPr>
        <w:t>10.1590/S1413-81232005000500013</w:t>
      </w:r>
      <w:r w:rsidRPr="00936CF3">
        <w:rPr>
          <w:rFonts w:ascii="Century Gothic" w:hAnsi="Century Gothic" w:cs="Arial"/>
          <w:sz w:val="24"/>
          <w:szCs w:val="24"/>
        </w:rPr>
        <w:t xml:space="preserve">. </w:t>
      </w:r>
    </w:p>
    <w:p w:rsidR="00C51DF2" w:rsidRPr="00DE55A8" w:rsidRDefault="00C51DF2" w:rsidP="00C51DF2">
      <w:pPr>
        <w:pStyle w:val="PargrafodaLista"/>
        <w:numPr>
          <w:ilvl w:val="0"/>
          <w:numId w:val="2"/>
        </w:numPr>
        <w:spacing w:after="0" w:line="360" w:lineRule="auto"/>
        <w:ind w:left="0" w:firstLine="708"/>
        <w:contextualSpacing/>
        <w:jc w:val="both"/>
        <w:rPr>
          <w:rFonts w:ascii="Century Gothic" w:hAnsi="Century Gothic" w:cs="Arial"/>
          <w:color w:val="4F81BD" w:themeColor="accent1"/>
          <w:sz w:val="24"/>
          <w:szCs w:val="24"/>
        </w:rPr>
      </w:pPr>
      <w:r w:rsidRPr="00936CF3">
        <w:rPr>
          <w:rFonts w:ascii="Century Gothic" w:hAnsi="Century Gothic" w:cs="Arial"/>
          <w:sz w:val="24"/>
          <w:szCs w:val="24"/>
        </w:rPr>
        <w:t>Alencar, MCB</w:t>
      </w:r>
      <w:proofErr w:type="gramStart"/>
      <w:r w:rsidRPr="00936CF3">
        <w:rPr>
          <w:rFonts w:ascii="Century Gothic" w:hAnsi="Century Gothic" w:cs="Arial"/>
          <w:sz w:val="24"/>
          <w:szCs w:val="24"/>
        </w:rPr>
        <w:t>.;</w:t>
      </w:r>
      <w:proofErr w:type="gramEnd"/>
      <w:r w:rsidRPr="00936CF3">
        <w:rPr>
          <w:rFonts w:ascii="Century Gothic" w:hAnsi="Century Gothic" w:cs="Arial"/>
          <w:sz w:val="24"/>
          <w:szCs w:val="24"/>
        </w:rPr>
        <w:t xml:space="preserve"> </w:t>
      </w:r>
      <w:proofErr w:type="spellStart"/>
      <w:r w:rsidRPr="00936CF3">
        <w:rPr>
          <w:rFonts w:ascii="Century Gothic" w:hAnsi="Century Gothic" w:cs="Arial"/>
          <w:sz w:val="24"/>
          <w:szCs w:val="24"/>
        </w:rPr>
        <w:t>Biz</w:t>
      </w:r>
      <w:proofErr w:type="spellEnd"/>
      <w:r w:rsidRPr="00936CF3">
        <w:rPr>
          <w:rFonts w:ascii="Century Gothic" w:hAnsi="Century Gothic" w:cs="Arial"/>
          <w:sz w:val="24"/>
          <w:szCs w:val="24"/>
        </w:rPr>
        <w:t>, RAM. Relações entre condições e organização do trabalho e os afastamentos de trabalhadores portuários de transporte. Revista de Terapia Ocupacional da Universidade de São Paulo. 2012;</w:t>
      </w:r>
      <w:proofErr w:type="gramStart"/>
      <w:r w:rsidRPr="00936CF3">
        <w:rPr>
          <w:rFonts w:ascii="Century Gothic" w:hAnsi="Century Gothic" w:cs="Arial"/>
          <w:sz w:val="24"/>
          <w:szCs w:val="24"/>
        </w:rPr>
        <w:t xml:space="preserve">  </w:t>
      </w:r>
      <w:proofErr w:type="gramEnd"/>
      <w:r w:rsidRPr="00936CF3">
        <w:rPr>
          <w:rFonts w:ascii="Century Gothic" w:hAnsi="Century Gothic" w:cs="Arial"/>
          <w:sz w:val="24"/>
          <w:szCs w:val="24"/>
        </w:rPr>
        <w:t xml:space="preserve">23 (3): 208-215. </w:t>
      </w:r>
      <w:r w:rsidRPr="00936CF3">
        <w:rPr>
          <w:rFonts w:ascii="Century Gothic" w:hAnsi="Century Gothic" w:cs="Arial"/>
          <w:color w:val="4F81BD" w:themeColor="accent1"/>
          <w:sz w:val="24"/>
          <w:szCs w:val="24"/>
        </w:rPr>
        <w:t>DOI: 10.11606/</w:t>
      </w:r>
      <w:proofErr w:type="gramStart"/>
      <w:r w:rsidRPr="00936CF3">
        <w:rPr>
          <w:rFonts w:ascii="Century Gothic" w:hAnsi="Century Gothic" w:cs="Arial"/>
          <w:color w:val="4F81BD" w:themeColor="accent1"/>
          <w:sz w:val="24"/>
          <w:szCs w:val="24"/>
        </w:rPr>
        <w:t>issn.</w:t>
      </w:r>
      <w:proofErr w:type="gramEnd"/>
      <w:r w:rsidRPr="00936CF3">
        <w:rPr>
          <w:rFonts w:ascii="Century Gothic" w:hAnsi="Century Gothic" w:cs="Arial"/>
          <w:color w:val="4F81BD" w:themeColor="accent1"/>
          <w:sz w:val="24"/>
          <w:szCs w:val="24"/>
        </w:rPr>
        <w:t>2238-6149.v23i3p208-215.</w:t>
      </w:r>
    </w:p>
    <w:p w:rsidR="00C51DF2" w:rsidRPr="00DE55A8" w:rsidRDefault="00C51DF2" w:rsidP="00C51DF2">
      <w:pPr>
        <w:pStyle w:val="PargrafodaLista"/>
        <w:numPr>
          <w:ilvl w:val="0"/>
          <w:numId w:val="2"/>
        </w:numPr>
        <w:spacing w:after="0" w:line="360" w:lineRule="auto"/>
        <w:ind w:left="0" w:firstLine="708"/>
        <w:contextualSpacing/>
        <w:jc w:val="both"/>
        <w:rPr>
          <w:rFonts w:ascii="Century Gothic" w:hAnsi="Century Gothic" w:cs="Arial"/>
          <w:sz w:val="24"/>
          <w:szCs w:val="24"/>
        </w:rPr>
      </w:pPr>
      <w:r w:rsidRPr="00936CF3">
        <w:rPr>
          <w:rFonts w:ascii="Century Gothic" w:hAnsi="Century Gothic" w:cs="Arial"/>
          <w:sz w:val="24"/>
          <w:szCs w:val="24"/>
        </w:rPr>
        <w:t xml:space="preserve">Cezar-Vaz M R, Xavier DM, </w:t>
      </w:r>
      <w:proofErr w:type="spellStart"/>
      <w:r w:rsidRPr="00936CF3">
        <w:rPr>
          <w:rFonts w:ascii="Century Gothic" w:hAnsi="Century Gothic" w:cs="Arial"/>
          <w:sz w:val="24"/>
          <w:szCs w:val="24"/>
        </w:rPr>
        <w:t>Bonow</w:t>
      </w:r>
      <w:proofErr w:type="spellEnd"/>
      <w:r w:rsidRPr="00936CF3">
        <w:rPr>
          <w:rFonts w:ascii="Century Gothic" w:hAnsi="Century Gothic" w:cs="Arial"/>
          <w:sz w:val="24"/>
          <w:szCs w:val="24"/>
        </w:rPr>
        <w:t xml:space="preserve"> CA, Mello MCAM.  Manifestações oculares em trabalhadores portuários: prevalência e fatores associados. Acta Paulista de Enfermagem. 2019; 32 (1): 72-78. DOI:</w:t>
      </w:r>
      <w:r w:rsidRPr="00936CF3">
        <w:rPr>
          <w:rFonts w:ascii="Century Gothic" w:hAnsi="Century Gothic" w:cs="Arial"/>
          <w:color w:val="4F81BD" w:themeColor="accent1"/>
          <w:sz w:val="24"/>
          <w:szCs w:val="24"/>
        </w:rPr>
        <w:t xml:space="preserve"> </w:t>
      </w:r>
      <w:hyperlink r:id="rId23" w:tgtFrame="_blank" w:history="1">
        <w:r w:rsidRPr="00936CF3">
          <w:rPr>
            <w:rStyle w:val="Hyperlink"/>
            <w:rFonts w:ascii="Century Gothic" w:hAnsi="Century Gothic" w:cs="Arial"/>
            <w:color w:val="6789D3"/>
            <w:shd w:val="clear" w:color="auto" w:fill="FFFFFF"/>
          </w:rPr>
          <w:t>10.1590/1982-0194201900010</w:t>
        </w:r>
      </w:hyperlink>
      <w:r w:rsidRPr="00936CF3">
        <w:rPr>
          <w:rFonts w:ascii="Century Gothic" w:hAnsi="Century Gothic" w:cs="Arial"/>
          <w:sz w:val="24"/>
          <w:szCs w:val="24"/>
        </w:rPr>
        <w:t>.</w:t>
      </w:r>
    </w:p>
    <w:p w:rsidR="00C51DF2" w:rsidRDefault="00C51DF2" w:rsidP="00C51DF2">
      <w:pPr>
        <w:pStyle w:val="PargrafodaLista"/>
        <w:numPr>
          <w:ilvl w:val="0"/>
          <w:numId w:val="2"/>
        </w:numPr>
        <w:spacing w:after="0" w:line="360" w:lineRule="auto"/>
        <w:ind w:left="0" w:firstLine="708"/>
        <w:contextualSpacing/>
        <w:jc w:val="both"/>
        <w:rPr>
          <w:rFonts w:ascii="Century Gothic" w:hAnsi="Century Gothic" w:cs="Arial"/>
          <w:sz w:val="24"/>
          <w:szCs w:val="24"/>
        </w:rPr>
      </w:pPr>
      <w:r w:rsidRPr="00936CF3">
        <w:rPr>
          <w:rFonts w:ascii="Century Gothic" w:hAnsi="Century Gothic" w:cs="Arial"/>
          <w:sz w:val="24"/>
          <w:szCs w:val="24"/>
          <w:lang w:val="it-IT"/>
        </w:rPr>
        <w:t>Colombo-Barbo</w:t>
      </w:r>
      <w:r>
        <w:rPr>
          <w:rFonts w:ascii="Century Gothic" w:hAnsi="Century Gothic" w:cs="Arial"/>
          <w:sz w:val="24"/>
          <w:szCs w:val="24"/>
          <w:lang w:val="it-IT"/>
        </w:rPr>
        <w:t>z</w:t>
      </w:r>
      <w:r w:rsidRPr="00936CF3">
        <w:rPr>
          <w:rFonts w:ascii="Century Gothic" w:hAnsi="Century Gothic" w:cs="Arial"/>
          <w:sz w:val="24"/>
          <w:szCs w:val="24"/>
          <w:lang w:val="it-IT"/>
        </w:rPr>
        <w:t>a FD</w:t>
      </w:r>
      <w:r>
        <w:rPr>
          <w:rFonts w:ascii="Century Gothic" w:hAnsi="Century Gothic" w:cs="Arial"/>
          <w:sz w:val="24"/>
          <w:szCs w:val="24"/>
          <w:lang w:val="it-IT"/>
        </w:rPr>
        <w:t>P</w:t>
      </w:r>
      <w:r w:rsidRPr="00936CF3">
        <w:rPr>
          <w:rFonts w:ascii="Century Gothic" w:hAnsi="Century Gothic" w:cs="Arial"/>
          <w:sz w:val="24"/>
          <w:szCs w:val="24"/>
          <w:lang w:val="it-IT"/>
        </w:rPr>
        <w:t xml:space="preserve">; Boim MA. </w:t>
      </w:r>
      <w:r w:rsidRPr="00936CF3">
        <w:rPr>
          <w:rFonts w:ascii="Century Gothic" w:hAnsi="Century Gothic" w:cs="Arial"/>
          <w:sz w:val="24"/>
          <w:szCs w:val="24"/>
        </w:rPr>
        <w:t xml:space="preserve">Perfil epidemiológico da Saúde Ocular dos trabalhadores do Porto de Santos. V Encontro de Pesquisa e Iniciação Científica (EPIC). Universidade Metropolitana de Santos, 2022. </w:t>
      </w:r>
    </w:p>
    <w:p w:rsidR="00C51DF2" w:rsidRPr="00DE55A8" w:rsidRDefault="00C51DF2" w:rsidP="00C51DF2">
      <w:pPr>
        <w:pStyle w:val="PargrafodaLista"/>
        <w:numPr>
          <w:ilvl w:val="0"/>
          <w:numId w:val="2"/>
        </w:numPr>
        <w:spacing w:after="0" w:line="360" w:lineRule="auto"/>
        <w:ind w:left="0" w:firstLine="708"/>
        <w:contextualSpacing/>
        <w:jc w:val="both"/>
        <w:rPr>
          <w:rFonts w:ascii="Century Gothic" w:hAnsi="Century Gothic" w:cs="Arial"/>
          <w:sz w:val="24"/>
          <w:szCs w:val="24"/>
        </w:rPr>
      </w:pPr>
      <w:proofErr w:type="spellStart"/>
      <w:r w:rsidRPr="00DE55A8">
        <w:rPr>
          <w:rFonts w:ascii="Century Gothic" w:hAnsi="Century Gothic" w:cs="Arial"/>
          <w:sz w:val="24"/>
          <w:szCs w:val="24"/>
          <w:lang w:val="en-US"/>
        </w:rPr>
        <w:t>Sandrin</w:t>
      </w:r>
      <w:proofErr w:type="spellEnd"/>
      <w:r w:rsidRPr="00DE55A8">
        <w:rPr>
          <w:rFonts w:ascii="Century Gothic" w:hAnsi="Century Gothic" w:cs="Arial"/>
          <w:sz w:val="24"/>
          <w:szCs w:val="24"/>
          <w:lang w:val="en-US"/>
        </w:rPr>
        <w:t xml:space="preserve"> LNA; Santo RM. Ocular allergy therapy perspectives: Review on the main therapeutic targets. </w:t>
      </w:r>
      <w:proofErr w:type="spellStart"/>
      <w:r w:rsidRPr="00DE55A8">
        <w:rPr>
          <w:rFonts w:ascii="Century Gothic" w:hAnsi="Century Gothic" w:cs="Arial"/>
          <w:sz w:val="24"/>
          <w:szCs w:val="24"/>
          <w:lang w:val="en-US"/>
        </w:rPr>
        <w:t>Revista</w:t>
      </w:r>
      <w:proofErr w:type="spellEnd"/>
      <w:r w:rsidRPr="00DE55A8">
        <w:rPr>
          <w:rFonts w:ascii="Century Gothic" w:hAnsi="Century Gothic" w:cs="Arial"/>
          <w:sz w:val="24"/>
          <w:szCs w:val="24"/>
          <w:lang w:val="en-US"/>
        </w:rPr>
        <w:t xml:space="preserve"> </w:t>
      </w:r>
      <w:proofErr w:type="spellStart"/>
      <w:r w:rsidRPr="00DE55A8">
        <w:rPr>
          <w:rFonts w:ascii="Century Gothic" w:hAnsi="Century Gothic" w:cs="Arial"/>
          <w:sz w:val="24"/>
          <w:szCs w:val="24"/>
          <w:lang w:val="en-US"/>
        </w:rPr>
        <w:t>Brasileira</w:t>
      </w:r>
      <w:proofErr w:type="spellEnd"/>
      <w:r w:rsidRPr="00DE55A8">
        <w:rPr>
          <w:rFonts w:ascii="Century Gothic" w:hAnsi="Century Gothic" w:cs="Arial"/>
          <w:sz w:val="24"/>
          <w:szCs w:val="24"/>
          <w:lang w:val="en-US"/>
        </w:rPr>
        <w:t xml:space="preserve"> de </w:t>
      </w:r>
      <w:proofErr w:type="spellStart"/>
      <w:r w:rsidRPr="00DE55A8">
        <w:rPr>
          <w:rFonts w:ascii="Century Gothic" w:hAnsi="Century Gothic" w:cs="Arial"/>
          <w:sz w:val="24"/>
          <w:szCs w:val="24"/>
          <w:lang w:val="en-US"/>
        </w:rPr>
        <w:t>Oftalmologia</w:t>
      </w:r>
      <w:proofErr w:type="spellEnd"/>
      <w:r w:rsidRPr="00DE55A8">
        <w:rPr>
          <w:rFonts w:ascii="Century Gothic" w:hAnsi="Century Gothic" w:cs="Arial"/>
          <w:sz w:val="24"/>
          <w:szCs w:val="24"/>
          <w:lang w:val="en-US"/>
        </w:rPr>
        <w:t xml:space="preserve">. 2015, 74(5):319-324. </w:t>
      </w:r>
      <w:r w:rsidRPr="00DE55A8">
        <w:rPr>
          <w:rFonts w:ascii="Century Gothic" w:hAnsi="Century Gothic" w:cs="Arial"/>
          <w:sz w:val="24"/>
          <w:szCs w:val="24"/>
        </w:rPr>
        <w:t>DOI: </w:t>
      </w:r>
      <w:hyperlink r:id="rId24" w:tgtFrame="_blank" w:history="1">
        <w:r w:rsidRPr="00E27841">
          <w:rPr>
            <w:rStyle w:val="Hyperlink"/>
            <w:rFonts w:ascii="Century Gothic" w:hAnsi="Century Gothic" w:cs="Arial"/>
          </w:rPr>
          <w:t>10.5935/0034-7280.20150067</w:t>
        </w:r>
      </w:hyperlink>
    </w:p>
    <w:p w:rsidR="00C51DF2" w:rsidRDefault="00C51DF2" w:rsidP="00C51DF2">
      <w:pPr>
        <w:pStyle w:val="PargrafodaLista"/>
        <w:spacing w:after="120" w:line="360" w:lineRule="auto"/>
        <w:jc w:val="both"/>
      </w:pPr>
    </w:p>
    <w:p w:rsidR="00C51DF2" w:rsidRDefault="00C51DF2" w:rsidP="00C51DF2">
      <w:pPr>
        <w:pStyle w:val="PargrafodaLista"/>
        <w:spacing w:after="120" w:line="360" w:lineRule="auto"/>
        <w:jc w:val="both"/>
      </w:pPr>
    </w:p>
    <w:p w:rsidR="00C51DF2" w:rsidRDefault="00C51DF2" w:rsidP="00C51DF2">
      <w:pPr>
        <w:pStyle w:val="PargrafodaLista"/>
        <w:spacing w:after="120" w:line="360" w:lineRule="auto"/>
        <w:jc w:val="both"/>
      </w:pPr>
    </w:p>
    <w:p w:rsidR="00C51DF2" w:rsidRDefault="00C51DF2" w:rsidP="00C51DF2">
      <w:pPr>
        <w:pStyle w:val="PargrafodaLista"/>
        <w:spacing w:after="120" w:line="360" w:lineRule="auto"/>
        <w:jc w:val="both"/>
      </w:pPr>
    </w:p>
    <w:p w:rsidR="00C51DF2" w:rsidRDefault="00C51DF2" w:rsidP="00C51DF2">
      <w:pPr>
        <w:pStyle w:val="PargrafodaLista"/>
        <w:spacing w:after="120" w:line="360" w:lineRule="auto"/>
        <w:jc w:val="both"/>
      </w:pPr>
    </w:p>
    <w:p w:rsidR="00C51DF2" w:rsidRDefault="00C51DF2" w:rsidP="00C51DF2">
      <w:pPr>
        <w:pStyle w:val="PargrafodaLista"/>
        <w:spacing w:after="120" w:line="360" w:lineRule="auto"/>
        <w:jc w:val="both"/>
      </w:pPr>
    </w:p>
    <w:p w:rsidR="00C51DF2" w:rsidRPr="00237530" w:rsidRDefault="00C51DF2" w:rsidP="00C51DF2">
      <w:bookmarkStart w:id="8" w:name="_GoBack"/>
      <w:bookmarkEnd w:id="2"/>
      <w:bookmarkEnd w:id="8"/>
    </w:p>
    <w:p w:rsidR="00C51DF2" w:rsidRPr="00237530" w:rsidRDefault="00C51DF2" w:rsidP="00C51DF2">
      <w:pPr>
        <w:spacing w:after="0" w:line="480" w:lineRule="auto"/>
        <w:jc w:val="both"/>
        <w:rPr>
          <w:rFonts w:ascii="Times New Roman" w:hAnsi="Times New Roman" w:cs="Times New Roman"/>
          <w:sz w:val="24"/>
          <w:szCs w:val="24"/>
        </w:rPr>
      </w:pPr>
    </w:p>
    <w:p w:rsidR="00C51DF2" w:rsidRPr="00237530" w:rsidRDefault="00C51DF2" w:rsidP="00C51DF2">
      <w:pPr>
        <w:spacing w:after="0" w:line="480" w:lineRule="auto"/>
        <w:jc w:val="both"/>
        <w:rPr>
          <w:rFonts w:ascii="Times New Roman" w:hAnsi="Times New Roman" w:cs="Times New Roman"/>
          <w:sz w:val="24"/>
          <w:szCs w:val="24"/>
        </w:rPr>
      </w:pPr>
    </w:p>
    <w:p w:rsidR="00C51DF2" w:rsidRDefault="00C51DF2" w:rsidP="00C51DF2">
      <w:pPr>
        <w:rPr>
          <w:rFonts w:ascii="Times New Roman" w:hAnsi="Times New Roman" w:cs="Times New Roman"/>
          <w:sz w:val="24"/>
          <w:szCs w:val="24"/>
        </w:rPr>
      </w:pPr>
      <w:r>
        <w:rPr>
          <w:rFonts w:ascii="Times New Roman" w:hAnsi="Times New Roman" w:cs="Times New Roman"/>
          <w:sz w:val="24"/>
          <w:szCs w:val="24"/>
        </w:rPr>
        <w:br w:type="page"/>
      </w:r>
    </w:p>
    <w:p w:rsidR="00C51DF2" w:rsidRPr="00237530" w:rsidRDefault="00C51DF2" w:rsidP="00C51DF2"/>
    <w:p w:rsidR="00C51DF2" w:rsidRPr="00237530" w:rsidRDefault="00C51DF2" w:rsidP="00C51DF2">
      <w:pPr>
        <w:spacing w:after="0" w:line="480" w:lineRule="auto"/>
        <w:jc w:val="both"/>
        <w:rPr>
          <w:rFonts w:ascii="Times New Roman" w:hAnsi="Times New Roman" w:cs="Times New Roman"/>
          <w:sz w:val="24"/>
          <w:szCs w:val="24"/>
        </w:rPr>
      </w:pPr>
    </w:p>
    <w:p w:rsidR="00C51DF2" w:rsidRDefault="00C51DF2" w:rsidP="00C51DF2">
      <w:pPr>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Default="00C51DF2" w:rsidP="00C51DF2">
      <w:pPr>
        <w:spacing w:after="0" w:line="480" w:lineRule="auto"/>
        <w:jc w:val="both"/>
        <w:rPr>
          <w:rFonts w:ascii="Times New Roman" w:hAnsi="Times New Roman" w:cs="Times New Roman"/>
          <w:sz w:val="24"/>
          <w:szCs w:val="24"/>
        </w:rPr>
      </w:pPr>
    </w:p>
    <w:p w:rsidR="00C51DF2" w:rsidRPr="00237530" w:rsidRDefault="00C51DF2" w:rsidP="00C51DF2">
      <w:pPr>
        <w:spacing w:after="0" w:line="480" w:lineRule="auto"/>
        <w:jc w:val="both"/>
        <w:rPr>
          <w:rFonts w:ascii="Times New Roman" w:hAnsi="Times New Roman" w:cs="Times New Roman"/>
          <w:sz w:val="24"/>
          <w:szCs w:val="24"/>
        </w:rPr>
      </w:pPr>
    </w:p>
    <w:p w:rsidR="00C51DF2" w:rsidRPr="00237530" w:rsidRDefault="00C51DF2" w:rsidP="00C51DF2">
      <w:pPr>
        <w:spacing w:after="0" w:line="480" w:lineRule="auto"/>
        <w:jc w:val="both"/>
        <w:rPr>
          <w:rFonts w:ascii="Times New Roman" w:hAnsi="Times New Roman" w:cs="Times New Roman"/>
          <w:sz w:val="24"/>
          <w:szCs w:val="24"/>
        </w:rPr>
      </w:pPr>
    </w:p>
    <w:p w:rsidR="00C51DF2" w:rsidRPr="00237530" w:rsidRDefault="00C51DF2" w:rsidP="00C51DF2">
      <w:pPr>
        <w:spacing w:after="0" w:line="480" w:lineRule="auto"/>
        <w:jc w:val="both"/>
        <w:rPr>
          <w:rFonts w:ascii="Times New Roman" w:hAnsi="Times New Roman" w:cs="Times New Roman"/>
          <w:sz w:val="24"/>
          <w:szCs w:val="24"/>
        </w:rPr>
      </w:pPr>
    </w:p>
    <w:p w:rsidR="00C51DF2" w:rsidRDefault="00C51DF2" w:rsidP="00C51DF2"/>
    <w:p w:rsidR="00986D49" w:rsidRDefault="00986D49"/>
    <w:sectPr w:rsidR="00986D49" w:rsidSect="009430D6">
      <w:footerReference w:type="default" r:id="rId25"/>
      <w:pgSz w:w="11906" w:h="16838"/>
      <w:pgMar w:top="1701" w:right="1134"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899593945"/>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rsidR="0057773C" w:rsidRPr="000C2FDC" w:rsidRDefault="00C51DF2">
            <w:pPr>
              <w:pStyle w:val="Rodap"/>
              <w:jc w:val="right"/>
              <w:rPr>
                <w:rFonts w:ascii="Times New Roman" w:hAnsi="Times New Roman" w:cs="Times New Roman"/>
                <w:sz w:val="20"/>
                <w:szCs w:val="20"/>
              </w:rPr>
            </w:pPr>
            <w:r w:rsidRPr="000C2FDC">
              <w:rPr>
                <w:rFonts w:ascii="Times New Roman" w:hAnsi="Times New Roman" w:cs="Times New Roman"/>
                <w:sz w:val="20"/>
                <w:szCs w:val="20"/>
              </w:rPr>
              <w:t xml:space="preserve">Página </w:t>
            </w:r>
            <w:r w:rsidRPr="000C2FDC">
              <w:rPr>
                <w:rFonts w:ascii="Times New Roman" w:hAnsi="Times New Roman" w:cs="Times New Roman"/>
                <w:sz w:val="20"/>
                <w:szCs w:val="20"/>
              </w:rPr>
              <w:fldChar w:fldCharType="begin"/>
            </w:r>
            <w:r w:rsidRPr="000C2FDC">
              <w:rPr>
                <w:rFonts w:ascii="Times New Roman" w:hAnsi="Times New Roman" w:cs="Times New Roman"/>
                <w:sz w:val="20"/>
                <w:szCs w:val="20"/>
              </w:rPr>
              <w:instrText>PAGE</w:instrText>
            </w:r>
            <w:r w:rsidRPr="000C2FDC">
              <w:rPr>
                <w:rFonts w:ascii="Times New Roman" w:hAnsi="Times New Roman" w:cs="Times New Roman"/>
                <w:sz w:val="20"/>
                <w:szCs w:val="20"/>
              </w:rPr>
              <w:fldChar w:fldCharType="separate"/>
            </w:r>
            <w:r>
              <w:rPr>
                <w:rFonts w:ascii="Times New Roman" w:hAnsi="Times New Roman" w:cs="Times New Roman"/>
                <w:noProof/>
                <w:sz w:val="20"/>
                <w:szCs w:val="20"/>
              </w:rPr>
              <w:t>16</w:t>
            </w:r>
            <w:r w:rsidRPr="000C2FDC">
              <w:rPr>
                <w:rFonts w:ascii="Times New Roman" w:hAnsi="Times New Roman" w:cs="Times New Roman"/>
                <w:sz w:val="20"/>
                <w:szCs w:val="20"/>
              </w:rPr>
              <w:fldChar w:fldCharType="end"/>
            </w:r>
            <w:r w:rsidRPr="000C2FDC">
              <w:rPr>
                <w:rFonts w:ascii="Times New Roman" w:hAnsi="Times New Roman" w:cs="Times New Roman"/>
                <w:sz w:val="20"/>
                <w:szCs w:val="20"/>
              </w:rPr>
              <w:t xml:space="preserve"> de </w:t>
            </w:r>
            <w:r w:rsidRPr="000C2FDC">
              <w:rPr>
                <w:rFonts w:ascii="Times New Roman" w:hAnsi="Times New Roman" w:cs="Times New Roman"/>
                <w:sz w:val="20"/>
                <w:szCs w:val="20"/>
              </w:rPr>
              <w:fldChar w:fldCharType="begin"/>
            </w:r>
            <w:r w:rsidRPr="000C2FDC">
              <w:rPr>
                <w:rFonts w:ascii="Times New Roman" w:hAnsi="Times New Roman" w:cs="Times New Roman"/>
                <w:sz w:val="20"/>
                <w:szCs w:val="20"/>
              </w:rPr>
              <w:instrText>NUMPAGES</w:instrText>
            </w:r>
            <w:r w:rsidRPr="000C2FDC">
              <w:rPr>
                <w:rFonts w:ascii="Times New Roman" w:hAnsi="Times New Roman" w:cs="Times New Roman"/>
                <w:sz w:val="20"/>
                <w:szCs w:val="20"/>
              </w:rPr>
              <w:fldChar w:fldCharType="separate"/>
            </w:r>
            <w:r>
              <w:rPr>
                <w:rFonts w:ascii="Times New Roman" w:hAnsi="Times New Roman" w:cs="Times New Roman"/>
                <w:noProof/>
                <w:sz w:val="20"/>
                <w:szCs w:val="20"/>
              </w:rPr>
              <w:t>16</w:t>
            </w:r>
            <w:r w:rsidRPr="000C2FDC">
              <w:rPr>
                <w:rFonts w:ascii="Times New Roman" w:hAnsi="Times New Roman" w:cs="Times New Roman"/>
                <w:sz w:val="20"/>
                <w:szCs w:val="20"/>
              </w:rPr>
              <w:fldChar w:fldCharType="end"/>
            </w:r>
          </w:p>
        </w:sdtContent>
      </w:sdt>
    </w:sdtContent>
  </w:sdt>
  <w:p w:rsidR="0057773C" w:rsidRDefault="00C51DF2">
    <w:pPr>
      <w:pStyle w:val="Rodap"/>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A3842"/>
    <w:multiLevelType w:val="multilevel"/>
    <w:tmpl w:val="0FA454E6"/>
    <w:lvl w:ilvl="0">
      <w:start w:val="7"/>
      <w:numFmt w:val="decimal"/>
      <w:lvlText w:val="%1."/>
      <w:lvlJc w:val="left"/>
      <w:pPr>
        <w:tabs>
          <w:tab w:val="num" w:pos="340"/>
        </w:tabs>
        <w:ind w:left="429" w:hanging="42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3536898"/>
    <w:multiLevelType w:val="hybridMultilevel"/>
    <w:tmpl w:val="BBD8CC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B562A0"/>
    <w:multiLevelType w:val="hybridMultilevel"/>
    <w:tmpl w:val="93B04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C6D1677"/>
    <w:multiLevelType w:val="hybridMultilevel"/>
    <w:tmpl w:val="2F94932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8A4"/>
    <w:rsid w:val="00614B66"/>
    <w:rsid w:val="00986D49"/>
    <w:rsid w:val="00C51DF2"/>
    <w:rsid w:val="00E368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F2"/>
    <w:pPr>
      <w:widowControl/>
      <w:spacing w:after="160" w:line="259" w:lineRule="auto"/>
    </w:pPr>
  </w:style>
  <w:style w:type="paragraph" w:styleId="Ttulo1">
    <w:name w:val="heading 1"/>
    <w:basedOn w:val="Normal"/>
    <w:link w:val="Ttulo1Char"/>
    <w:uiPriority w:val="9"/>
    <w:qFormat/>
    <w:rsid w:val="00614B66"/>
    <w:pPr>
      <w:ind w:left="102"/>
      <w:outlineLvl w:val="0"/>
    </w:pPr>
    <w:rPr>
      <w:rFonts w:ascii="Arial" w:eastAsia="Arial" w:hAnsi="Arial" w:cs="Arial"/>
      <w:b/>
      <w:bCs/>
      <w:sz w:val="28"/>
      <w:szCs w:val="28"/>
    </w:rPr>
  </w:style>
  <w:style w:type="paragraph" w:styleId="Ttulo2">
    <w:name w:val="heading 2"/>
    <w:basedOn w:val="Normal"/>
    <w:link w:val="Ttulo2Char"/>
    <w:uiPriority w:val="1"/>
    <w:qFormat/>
    <w:rsid w:val="00614B66"/>
    <w:pPr>
      <w:ind w:left="102"/>
      <w:outlineLvl w:val="1"/>
    </w:pPr>
    <w:rPr>
      <w:rFonts w:ascii="Arial" w:eastAsia="Arial" w:hAnsi="Arial" w:cs="Arial"/>
      <w:b/>
      <w:bCs/>
      <w:sz w:val="24"/>
      <w:szCs w:val="24"/>
    </w:rPr>
  </w:style>
  <w:style w:type="paragraph" w:styleId="Ttulo3">
    <w:name w:val="heading 3"/>
    <w:basedOn w:val="Normal"/>
    <w:next w:val="Normal"/>
    <w:link w:val="Ttulo3Char"/>
    <w:uiPriority w:val="9"/>
    <w:semiHidden/>
    <w:unhideWhenUsed/>
    <w:qFormat/>
    <w:rsid w:val="00C5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har"/>
    <w:uiPriority w:val="9"/>
    <w:unhideWhenUsed/>
    <w:qFormat/>
    <w:rsid w:val="00614B66"/>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ableParagraph">
    <w:name w:val="Table Paragraph"/>
    <w:basedOn w:val="Normal"/>
    <w:uiPriority w:val="1"/>
    <w:qFormat/>
    <w:rsid w:val="00614B66"/>
    <w:rPr>
      <w:rFonts w:ascii="Arial" w:eastAsia="Arial" w:hAnsi="Arial" w:cs="Arial"/>
    </w:rPr>
  </w:style>
  <w:style w:type="paragraph" w:customStyle="1" w:styleId="Refernciaref">
    <w:name w:val="Referência ref"/>
    <w:basedOn w:val="Normal"/>
    <w:qFormat/>
    <w:rsid w:val="00614B66"/>
    <w:rPr>
      <w:rFonts w:eastAsia="Calibri" w:cs="Times New Roman"/>
      <w:sz w:val="24"/>
      <w:szCs w:val="24"/>
    </w:rPr>
  </w:style>
  <w:style w:type="character" w:customStyle="1" w:styleId="Ttulo1Char">
    <w:name w:val="Título 1 Char"/>
    <w:basedOn w:val="Fontepargpadro"/>
    <w:link w:val="Ttulo1"/>
    <w:uiPriority w:val="9"/>
    <w:rsid w:val="00614B66"/>
    <w:rPr>
      <w:rFonts w:ascii="Arial" w:eastAsia="Arial" w:hAnsi="Arial" w:cs="Arial"/>
      <w:b/>
      <w:bCs/>
      <w:sz w:val="28"/>
      <w:szCs w:val="28"/>
    </w:rPr>
  </w:style>
  <w:style w:type="character" w:customStyle="1" w:styleId="Ttulo2Char">
    <w:name w:val="Título 2 Char"/>
    <w:basedOn w:val="Fontepargpadro"/>
    <w:link w:val="Ttulo2"/>
    <w:uiPriority w:val="1"/>
    <w:rsid w:val="00614B66"/>
    <w:rPr>
      <w:rFonts w:ascii="Arial" w:eastAsia="Arial" w:hAnsi="Arial" w:cs="Arial"/>
      <w:b/>
      <w:bCs/>
      <w:sz w:val="24"/>
      <w:szCs w:val="24"/>
    </w:rPr>
  </w:style>
  <w:style w:type="character" w:customStyle="1" w:styleId="Ttulo5Char">
    <w:name w:val="Título 5 Char"/>
    <w:basedOn w:val="Fontepargpadro"/>
    <w:link w:val="Ttulo5"/>
    <w:uiPriority w:val="9"/>
    <w:rsid w:val="00614B66"/>
    <w:rPr>
      <w:rFonts w:asciiTheme="majorHAnsi" w:eastAsiaTheme="majorEastAsia" w:hAnsiTheme="majorHAnsi" w:cstheme="majorBidi"/>
      <w:color w:val="365F91" w:themeColor="accent1" w:themeShade="BF"/>
    </w:rPr>
  </w:style>
  <w:style w:type="paragraph" w:styleId="Sumrio1">
    <w:name w:val="toc 1"/>
    <w:basedOn w:val="Normal"/>
    <w:uiPriority w:val="1"/>
    <w:qFormat/>
    <w:rsid w:val="00614B66"/>
    <w:pPr>
      <w:spacing w:before="744"/>
      <w:ind w:left="142"/>
    </w:pPr>
    <w:rPr>
      <w:rFonts w:ascii="Arial" w:eastAsia="Arial" w:hAnsi="Arial" w:cs="Arial"/>
      <w:sz w:val="24"/>
      <w:szCs w:val="24"/>
    </w:rPr>
  </w:style>
  <w:style w:type="paragraph" w:styleId="Legenda">
    <w:name w:val="caption"/>
    <w:basedOn w:val="Normal"/>
    <w:next w:val="Normal"/>
    <w:uiPriority w:val="35"/>
    <w:unhideWhenUsed/>
    <w:qFormat/>
    <w:rsid w:val="00614B66"/>
    <w:pPr>
      <w:spacing w:after="200"/>
    </w:pPr>
    <w:rPr>
      <w:rFonts w:eastAsia="Times New Roman" w:cs="Times New Roman"/>
      <w:i/>
      <w:iCs/>
      <w:color w:val="1F497D" w:themeColor="text2"/>
      <w:sz w:val="18"/>
      <w:szCs w:val="18"/>
    </w:rPr>
  </w:style>
  <w:style w:type="paragraph" w:styleId="Corpodetexto">
    <w:name w:val="Body Text"/>
    <w:basedOn w:val="Normal"/>
    <w:link w:val="CorpodetextoChar"/>
    <w:uiPriority w:val="99"/>
    <w:qFormat/>
    <w:rsid w:val="00614B66"/>
    <w:rPr>
      <w:rFonts w:eastAsia="Times New Roman" w:cs="Times New Roman"/>
      <w:sz w:val="24"/>
      <w:szCs w:val="24"/>
    </w:rPr>
  </w:style>
  <w:style w:type="character" w:customStyle="1" w:styleId="CorpodetextoChar">
    <w:name w:val="Corpo de texto Char"/>
    <w:basedOn w:val="Fontepargpadro"/>
    <w:link w:val="Corpodetexto"/>
    <w:uiPriority w:val="99"/>
    <w:rsid w:val="00614B66"/>
    <w:rPr>
      <w:rFonts w:ascii="Times New Roman" w:eastAsia="Times New Roman" w:hAnsi="Times New Roman" w:cs="Times New Roman"/>
      <w:sz w:val="24"/>
      <w:szCs w:val="24"/>
    </w:rPr>
  </w:style>
  <w:style w:type="character" w:styleId="Forte">
    <w:name w:val="Strong"/>
    <w:basedOn w:val="Fontepargpadro"/>
    <w:uiPriority w:val="22"/>
    <w:qFormat/>
    <w:rsid w:val="00614B66"/>
    <w:rPr>
      <w:b/>
      <w:bCs/>
    </w:rPr>
  </w:style>
  <w:style w:type="character" w:styleId="nfase">
    <w:name w:val="Emphasis"/>
    <w:basedOn w:val="Fontepargpadro"/>
    <w:uiPriority w:val="20"/>
    <w:qFormat/>
    <w:rsid w:val="00614B66"/>
    <w:rPr>
      <w:i/>
      <w:iCs/>
    </w:rPr>
  </w:style>
  <w:style w:type="paragraph" w:styleId="SemEspaamento">
    <w:name w:val="No Spacing"/>
    <w:uiPriority w:val="1"/>
    <w:qFormat/>
    <w:rsid w:val="00614B66"/>
    <w:rPr>
      <w:rFonts w:ascii="Times New Roman" w:eastAsia="Times New Roman" w:hAnsi="Times New Roman" w:cs="Times New Roman"/>
    </w:rPr>
  </w:style>
  <w:style w:type="paragraph" w:styleId="PargrafodaLista">
    <w:name w:val="List Paragraph"/>
    <w:basedOn w:val="Normal"/>
    <w:uiPriority w:val="34"/>
    <w:qFormat/>
    <w:rsid w:val="00614B66"/>
    <w:pPr>
      <w:ind w:left="102"/>
    </w:pPr>
    <w:rPr>
      <w:rFonts w:eastAsia="Times New Roman" w:cs="Times New Roman"/>
    </w:rPr>
  </w:style>
  <w:style w:type="character" w:customStyle="1" w:styleId="Ttulo3Char">
    <w:name w:val="Título 3 Char"/>
    <w:basedOn w:val="Fontepargpadro"/>
    <w:link w:val="Ttulo3"/>
    <w:uiPriority w:val="9"/>
    <w:semiHidden/>
    <w:rsid w:val="00C51DF2"/>
    <w:rPr>
      <w:rFonts w:asciiTheme="majorHAnsi" w:eastAsiaTheme="majorEastAsia" w:hAnsiTheme="majorHAnsi" w:cstheme="majorBidi"/>
      <w:color w:val="243F60" w:themeColor="accent1" w:themeShade="7F"/>
      <w:sz w:val="24"/>
      <w:szCs w:val="24"/>
    </w:rPr>
  </w:style>
  <w:style w:type="paragraph" w:styleId="Cabealho">
    <w:name w:val="header"/>
    <w:basedOn w:val="Normal"/>
    <w:link w:val="CabealhoChar"/>
    <w:unhideWhenUsed/>
    <w:rsid w:val="00C51DF2"/>
    <w:pPr>
      <w:tabs>
        <w:tab w:val="center" w:pos="4252"/>
        <w:tab w:val="right" w:pos="8504"/>
      </w:tabs>
      <w:spacing w:after="0" w:line="240" w:lineRule="auto"/>
    </w:pPr>
  </w:style>
  <w:style w:type="character" w:customStyle="1" w:styleId="CabealhoChar">
    <w:name w:val="Cabeçalho Char"/>
    <w:basedOn w:val="Fontepargpadro"/>
    <w:link w:val="Cabealho"/>
    <w:rsid w:val="00C51DF2"/>
  </w:style>
  <w:style w:type="paragraph" w:styleId="Rodap">
    <w:name w:val="footer"/>
    <w:basedOn w:val="Normal"/>
    <w:link w:val="RodapChar"/>
    <w:unhideWhenUsed/>
    <w:rsid w:val="00C51DF2"/>
    <w:pPr>
      <w:tabs>
        <w:tab w:val="center" w:pos="4252"/>
        <w:tab w:val="right" w:pos="8504"/>
      </w:tabs>
      <w:spacing w:after="0" w:line="240" w:lineRule="auto"/>
    </w:pPr>
  </w:style>
  <w:style w:type="character" w:customStyle="1" w:styleId="RodapChar">
    <w:name w:val="Rodapé Char"/>
    <w:basedOn w:val="Fontepargpadro"/>
    <w:link w:val="Rodap"/>
    <w:rsid w:val="00C51DF2"/>
  </w:style>
  <w:style w:type="character" w:styleId="Hyperlink">
    <w:name w:val="Hyperlink"/>
    <w:basedOn w:val="Fontepargpadro"/>
    <w:uiPriority w:val="99"/>
    <w:unhideWhenUsed/>
    <w:rsid w:val="00C51DF2"/>
    <w:rPr>
      <w:color w:val="0563C1"/>
      <w:u w:val="single"/>
    </w:rPr>
  </w:style>
  <w:style w:type="paragraph" w:styleId="Corpodetexto2">
    <w:name w:val="Body Text 2"/>
    <w:basedOn w:val="Normal"/>
    <w:link w:val="Corpodetexto2Char"/>
    <w:uiPriority w:val="99"/>
    <w:unhideWhenUsed/>
    <w:rsid w:val="00C51DF2"/>
    <w:pPr>
      <w:spacing w:after="120" w:line="480" w:lineRule="auto"/>
    </w:pPr>
  </w:style>
  <w:style w:type="character" w:customStyle="1" w:styleId="Corpodetexto2Char">
    <w:name w:val="Corpo de texto 2 Char"/>
    <w:basedOn w:val="Fontepargpadro"/>
    <w:link w:val="Corpodetexto2"/>
    <w:uiPriority w:val="99"/>
    <w:rsid w:val="00C51DF2"/>
  </w:style>
  <w:style w:type="paragraph" w:customStyle="1" w:styleId="CabeP">
    <w:name w:val="CabeP"/>
    <w:basedOn w:val="Normal"/>
    <w:rsid w:val="00C51DF2"/>
    <w:pPr>
      <w:spacing w:before="60" w:after="0" w:line="240" w:lineRule="auto"/>
    </w:pPr>
    <w:rPr>
      <w:rFonts w:ascii="Tahoma" w:eastAsia="Times New Roman" w:hAnsi="Tahoma" w:cs="Times New Roman"/>
      <w:b/>
      <w:sz w:val="24"/>
      <w:szCs w:val="20"/>
      <w:lang w:val="en-US" w:eastAsia="pt-PT"/>
    </w:rPr>
  </w:style>
  <w:style w:type="paragraph" w:customStyle="1" w:styleId="CabeI">
    <w:name w:val="CabeI"/>
    <w:basedOn w:val="Normal"/>
    <w:rsid w:val="00C51DF2"/>
    <w:pPr>
      <w:spacing w:after="60" w:line="240" w:lineRule="auto"/>
    </w:pPr>
    <w:rPr>
      <w:rFonts w:ascii="Tahoma" w:eastAsia="Times New Roman" w:hAnsi="Tahoma" w:cs="Times New Roman"/>
      <w:b/>
      <w:sz w:val="20"/>
      <w:szCs w:val="20"/>
      <w:lang w:val="en-US" w:eastAsia="pt-PT"/>
    </w:rPr>
  </w:style>
  <w:style w:type="paragraph" w:customStyle="1" w:styleId="Default">
    <w:name w:val="Default"/>
    <w:rsid w:val="00C51DF2"/>
    <w:pPr>
      <w:widowControl/>
      <w:autoSpaceDE w:val="0"/>
      <w:autoSpaceDN w:val="0"/>
      <w:adjustRightInd w:val="0"/>
    </w:pPr>
    <w:rPr>
      <w:rFonts w:ascii="Century Gothic" w:hAnsi="Century Gothic" w:cs="Century Gothic"/>
      <w:color w:val="000000"/>
      <w:sz w:val="24"/>
      <w:szCs w:val="24"/>
    </w:rPr>
  </w:style>
  <w:style w:type="paragraph" w:styleId="Textodebalo">
    <w:name w:val="Balloon Text"/>
    <w:basedOn w:val="Normal"/>
    <w:link w:val="TextodebaloChar"/>
    <w:uiPriority w:val="99"/>
    <w:semiHidden/>
    <w:unhideWhenUsed/>
    <w:rsid w:val="00C51D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1D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F2"/>
    <w:pPr>
      <w:widowControl/>
      <w:spacing w:after="160" w:line="259" w:lineRule="auto"/>
    </w:pPr>
  </w:style>
  <w:style w:type="paragraph" w:styleId="Ttulo1">
    <w:name w:val="heading 1"/>
    <w:basedOn w:val="Normal"/>
    <w:link w:val="Ttulo1Char"/>
    <w:uiPriority w:val="9"/>
    <w:qFormat/>
    <w:rsid w:val="00614B66"/>
    <w:pPr>
      <w:ind w:left="102"/>
      <w:outlineLvl w:val="0"/>
    </w:pPr>
    <w:rPr>
      <w:rFonts w:ascii="Arial" w:eastAsia="Arial" w:hAnsi="Arial" w:cs="Arial"/>
      <w:b/>
      <w:bCs/>
      <w:sz w:val="28"/>
      <w:szCs w:val="28"/>
    </w:rPr>
  </w:style>
  <w:style w:type="paragraph" w:styleId="Ttulo2">
    <w:name w:val="heading 2"/>
    <w:basedOn w:val="Normal"/>
    <w:link w:val="Ttulo2Char"/>
    <w:uiPriority w:val="1"/>
    <w:qFormat/>
    <w:rsid w:val="00614B66"/>
    <w:pPr>
      <w:ind w:left="102"/>
      <w:outlineLvl w:val="1"/>
    </w:pPr>
    <w:rPr>
      <w:rFonts w:ascii="Arial" w:eastAsia="Arial" w:hAnsi="Arial" w:cs="Arial"/>
      <w:b/>
      <w:bCs/>
      <w:sz w:val="24"/>
      <w:szCs w:val="24"/>
    </w:rPr>
  </w:style>
  <w:style w:type="paragraph" w:styleId="Ttulo3">
    <w:name w:val="heading 3"/>
    <w:basedOn w:val="Normal"/>
    <w:next w:val="Normal"/>
    <w:link w:val="Ttulo3Char"/>
    <w:uiPriority w:val="9"/>
    <w:semiHidden/>
    <w:unhideWhenUsed/>
    <w:qFormat/>
    <w:rsid w:val="00C5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har"/>
    <w:uiPriority w:val="9"/>
    <w:unhideWhenUsed/>
    <w:qFormat/>
    <w:rsid w:val="00614B66"/>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ableParagraph">
    <w:name w:val="Table Paragraph"/>
    <w:basedOn w:val="Normal"/>
    <w:uiPriority w:val="1"/>
    <w:qFormat/>
    <w:rsid w:val="00614B66"/>
    <w:rPr>
      <w:rFonts w:ascii="Arial" w:eastAsia="Arial" w:hAnsi="Arial" w:cs="Arial"/>
    </w:rPr>
  </w:style>
  <w:style w:type="paragraph" w:customStyle="1" w:styleId="Refernciaref">
    <w:name w:val="Referência ref"/>
    <w:basedOn w:val="Normal"/>
    <w:qFormat/>
    <w:rsid w:val="00614B66"/>
    <w:rPr>
      <w:rFonts w:eastAsia="Calibri" w:cs="Times New Roman"/>
      <w:sz w:val="24"/>
      <w:szCs w:val="24"/>
    </w:rPr>
  </w:style>
  <w:style w:type="character" w:customStyle="1" w:styleId="Ttulo1Char">
    <w:name w:val="Título 1 Char"/>
    <w:basedOn w:val="Fontepargpadro"/>
    <w:link w:val="Ttulo1"/>
    <w:uiPriority w:val="9"/>
    <w:rsid w:val="00614B66"/>
    <w:rPr>
      <w:rFonts w:ascii="Arial" w:eastAsia="Arial" w:hAnsi="Arial" w:cs="Arial"/>
      <w:b/>
      <w:bCs/>
      <w:sz w:val="28"/>
      <w:szCs w:val="28"/>
    </w:rPr>
  </w:style>
  <w:style w:type="character" w:customStyle="1" w:styleId="Ttulo2Char">
    <w:name w:val="Título 2 Char"/>
    <w:basedOn w:val="Fontepargpadro"/>
    <w:link w:val="Ttulo2"/>
    <w:uiPriority w:val="1"/>
    <w:rsid w:val="00614B66"/>
    <w:rPr>
      <w:rFonts w:ascii="Arial" w:eastAsia="Arial" w:hAnsi="Arial" w:cs="Arial"/>
      <w:b/>
      <w:bCs/>
      <w:sz w:val="24"/>
      <w:szCs w:val="24"/>
    </w:rPr>
  </w:style>
  <w:style w:type="character" w:customStyle="1" w:styleId="Ttulo5Char">
    <w:name w:val="Título 5 Char"/>
    <w:basedOn w:val="Fontepargpadro"/>
    <w:link w:val="Ttulo5"/>
    <w:uiPriority w:val="9"/>
    <w:rsid w:val="00614B66"/>
    <w:rPr>
      <w:rFonts w:asciiTheme="majorHAnsi" w:eastAsiaTheme="majorEastAsia" w:hAnsiTheme="majorHAnsi" w:cstheme="majorBidi"/>
      <w:color w:val="365F91" w:themeColor="accent1" w:themeShade="BF"/>
    </w:rPr>
  </w:style>
  <w:style w:type="paragraph" w:styleId="Sumrio1">
    <w:name w:val="toc 1"/>
    <w:basedOn w:val="Normal"/>
    <w:uiPriority w:val="1"/>
    <w:qFormat/>
    <w:rsid w:val="00614B66"/>
    <w:pPr>
      <w:spacing w:before="744"/>
      <w:ind w:left="142"/>
    </w:pPr>
    <w:rPr>
      <w:rFonts w:ascii="Arial" w:eastAsia="Arial" w:hAnsi="Arial" w:cs="Arial"/>
      <w:sz w:val="24"/>
      <w:szCs w:val="24"/>
    </w:rPr>
  </w:style>
  <w:style w:type="paragraph" w:styleId="Legenda">
    <w:name w:val="caption"/>
    <w:basedOn w:val="Normal"/>
    <w:next w:val="Normal"/>
    <w:uiPriority w:val="35"/>
    <w:unhideWhenUsed/>
    <w:qFormat/>
    <w:rsid w:val="00614B66"/>
    <w:pPr>
      <w:spacing w:after="200"/>
    </w:pPr>
    <w:rPr>
      <w:rFonts w:eastAsia="Times New Roman" w:cs="Times New Roman"/>
      <w:i/>
      <w:iCs/>
      <w:color w:val="1F497D" w:themeColor="text2"/>
      <w:sz w:val="18"/>
      <w:szCs w:val="18"/>
    </w:rPr>
  </w:style>
  <w:style w:type="paragraph" w:styleId="Corpodetexto">
    <w:name w:val="Body Text"/>
    <w:basedOn w:val="Normal"/>
    <w:link w:val="CorpodetextoChar"/>
    <w:uiPriority w:val="99"/>
    <w:qFormat/>
    <w:rsid w:val="00614B66"/>
    <w:rPr>
      <w:rFonts w:eastAsia="Times New Roman" w:cs="Times New Roman"/>
      <w:sz w:val="24"/>
      <w:szCs w:val="24"/>
    </w:rPr>
  </w:style>
  <w:style w:type="character" w:customStyle="1" w:styleId="CorpodetextoChar">
    <w:name w:val="Corpo de texto Char"/>
    <w:basedOn w:val="Fontepargpadro"/>
    <w:link w:val="Corpodetexto"/>
    <w:uiPriority w:val="99"/>
    <w:rsid w:val="00614B66"/>
    <w:rPr>
      <w:rFonts w:ascii="Times New Roman" w:eastAsia="Times New Roman" w:hAnsi="Times New Roman" w:cs="Times New Roman"/>
      <w:sz w:val="24"/>
      <w:szCs w:val="24"/>
    </w:rPr>
  </w:style>
  <w:style w:type="character" w:styleId="Forte">
    <w:name w:val="Strong"/>
    <w:basedOn w:val="Fontepargpadro"/>
    <w:uiPriority w:val="22"/>
    <w:qFormat/>
    <w:rsid w:val="00614B66"/>
    <w:rPr>
      <w:b/>
      <w:bCs/>
    </w:rPr>
  </w:style>
  <w:style w:type="character" w:styleId="nfase">
    <w:name w:val="Emphasis"/>
    <w:basedOn w:val="Fontepargpadro"/>
    <w:uiPriority w:val="20"/>
    <w:qFormat/>
    <w:rsid w:val="00614B66"/>
    <w:rPr>
      <w:i/>
      <w:iCs/>
    </w:rPr>
  </w:style>
  <w:style w:type="paragraph" w:styleId="SemEspaamento">
    <w:name w:val="No Spacing"/>
    <w:uiPriority w:val="1"/>
    <w:qFormat/>
    <w:rsid w:val="00614B66"/>
    <w:rPr>
      <w:rFonts w:ascii="Times New Roman" w:eastAsia="Times New Roman" w:hAnsi="Times New Roman" w:cs="Times New Roman"/>
    </w:rPr>
  </w:style>
  <w:style w:type="paragraph" w:styleId="PargrafodaLista">
    <w:name w:val="List Paragraph"/>
    <w:basedOn w:val="Normal"/>
    <w:uiPriority w:val="34"/>
    <w:qFormat/>
    <w:rsid w:val="00614B66"/>
    <w:pPr>
      <w:ind w:left="102"/>
    </w:pPr>
    <w:rPr>
      <w:rFonts w:eastAsia="Times New Roman" w:cs="Times New Roman"/>
    </w:rPr>
  </w:style>
  <w:style w:type="character" w:customStyle="1" w:styleId="Ttulo3Char">
    <w:name w:val="Título 3 Char"/>
    <w:basedOn w:val="Fontepargpadro"/>
    <w:link w:val="Ttulo3"/>
    <w:uiPriority w:val="9"/>
    <w:semiHidden/>
    <w:rsid w:val="00C51DF2"/>
    <w:rPr>
      <w:rFonts w:asciiTheme="majorHAnsi" w:eastAsiaTheme="majorEastAsia" w:hAnsiTheme="majorHAnsi" w:cstheme="majorBidi"/>
      <w:color w:val="243F60" w:themeColor="accent1" w:themeShade="7F"/>
      <w:sz w:val="24"/>
      <w:szCs w:val="24"/>
    </w:rPr>
  </w:style>
  <w:style w:type="paragraph" w:styleId="Cabealho">
    <w:name w:val="header"/>
    <w:basedOn w:val="Normal"/>
    <w:link w:val="CabealhoChar"/>
    <w:unhideWhenUsed/>
    <w:rsid w:val="00C51DF2"/>
    <w:pPr>
      <w:tabs>
        <w:tab w:val="center" w:pos="4252"/>
        <w:tab w:val="right" w:pos="8504"/>
      </w:tabs>
      <w:spacing w:after="0" w:line="240" w:lineRule="auto"/>
    </w:pPr>
  </w:style>
  <w:style w:type="character" w:customStyle="1" w:styleId="CabealhoChar">
    <w:name w:val="Cabeçalho Char"/>
    <w:basedOn w:val="Fontepargpadro"/>
    <w:link w:val="Cabealho"/>
    <w:rsid w:val="00C51DF2"/>
  </w:style>
  <w:style w:type="paragraph" w:styleId="Rodap">
    <w:name w:val="footer"/>
    <w:basedOn w:val="Normal"/>
    <w:link w:val="RodapChar"/>
    <w:unhideWhenUsed/>
    <w:rsid w:val="00C51DF2"/>
    <w:pPr>
      <w:tabs>
        <w:tab w:val="center" w:pos="4252"/>
        <w:tab w:val="right" w:pos="8504"/>
      </w:tabs>
      <w:spacing w:after="0" w:line="240" w:lineRule="auto"/>
    </w:pPr>
  </w:style>
  <w:style w:type="character" w:customStyle="1" w:styleId="RodapChar">
    <w:name w:val="Rodapé Char"/>
    <w:basedOn w:val="Fontepargpadro"/>
    <w:link w:val="Rodap"/>
    <w:rsid w:val="00C51DF2"/>
  </w:style>
  <w:style w:type="character" w:styleId="Hyperlink">
    <w:name w:val="Hyperlink"/>
    <w:basedOn w:val="Fontepargpadro"/>
    <w:uiPriority w:val="99"/>
    <w:unhideWhenUsed/>
    <w:rsid w:val="00C51DF2"/>
    <w:rPr>
      <w:color w:val="0563C1"/>
      <w:u w:val="single"/>
    </w:rPr>
  </w:style>
  <w:style w:type="paragraph" w:styleId="Corpodetexto2">
    <w:name w:val="Body Text 2"/>
    <w:basedOn w:val="Normal"/>
    <w:link w:val="Corpodetexto2Char"/>
    <w:uiPriority w:val="99"/>
    <w:unhideWhenUsed/>
    <w:rsid w:val="00C51DF2"/>
    <w:pPr>
      <w:spacing w:after="120" w:line="480" w:lineRule="auto"/>
    </w:pPr>
  </w:style>
  <w:style w:type="character" w:customStyle="1" w:styleId="Corpodetexto2Char">
    <w:name w:val="Corpo de texto 2 Char"/>
    <w:basedOn w:val="Fontepargpadro"/>
    <w:link w:val="Corpodetexto2"/>
    <w:uiPriority w:val="99"/>
    <w:rsid w:val="00C51DF2"/>
  </w:style>
  <w:style w:type="paragraph" w:customStyle="1" w:styleId="CabeP">
    <w:name w:val="CabeP"/>
    <w:basedOn w:val="Normal"/>
    <w:rsid w:val="00C51DF2"/>
    <w:pPr>
      <w:spacing w:before="60" w:after="0" w:line="240" w:lineRule="auto"/>
    </w:pPr>
    <w:rPr>
      <w:rFonts w:ascii="Tahoma" w:eastAsia="Times New Roman" w:hAnsi="Tahoma" w:cs="Times New Roman"/>
      <w:b/>
      <w:sz w:val="24"/>
      <w:szCs w:val="20"/>
      <w:lang w:val="en-US" w:eastAsia="pt-PT"/>
    </w:rPr>
  </w:style>
  <w:style w:type="paragraph" w:customStyle="1" w:styleId="CabeI">
    <w:name w:val="CabeI"/>
    <w:basedOn w:val="Normal"/>
    <w:rsid w:val="00C51DF2"/>
    <w:pPr>
      <w:spacing w:after="60" w:line="240" w:lineRule="auto"/>
    </w:pPr>
    <w:rPr>
      <w:rFonts w:ascii="Tahoma" w:eastAsia="Times New Roman" w:hAnsi="Tahoma" w:cs="Times New Roman"/>
      <w:b/>
      <w:sz w:val="20"/>
      <w:szCs w:val="20"/>
      <w:lang w:val="en-US" w:eastAsia="pt-PT"/>
    </w:rPr>
  </w:style>
  <w:style w:type="paragraph" w:customStyle="1" w:styleId="Default">
    <w:name w:val="Default"/>
    <w:rsid w:val="00C51DF2"/>
    <w:pPr>
      <w:widowControl/>
      <w:autoSpaceDE w:val="0"/>
      <w:autoSpaceDN w:val="0"/>
      <w:adjustRightInd w:val="0"/>
    </w:pPr>
    <w:rPr>
      <w:rFonts w:ascii="Century Gothic" w:hAnsi="Century Gothic" w:cs="Century Gothic"/>
      <w:color w:val="000000"/>
      <w:sz w:val="24"/>
      <w:szCs w:val="24"/>
    </w:rPr>
  </w:style>
  <w:style w:type="paragraph" w:styleId="Textodebalo">
    <w:name w:val="Balloon Text"/>
    <w:basedOn w:val="Normal"/>
    <w:link w:val="TextodebaloChar"/>
    <w:uiPriority w:val="99"/>
    <w:semiHidden/>
    <w:unhideWhenUsed/>
    <w:rsid w:val="00C51D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1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styles" Target="styles.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image" Target="media/image1.png"/><Relationship Id="rId24" Type="http://schemas.openxmlformats.org/officeDocument/2006/relationships/hyperlink" Target="https://dx.doi.org/10.5935/0034-7280.20150067" TargetMode="External"/><Relationship Id="rId5" Type="http://schemas.openxmlformats.org/officeDocument/2006/relationships/webSettings" Target="webSettings.xml"/><Relationship Id="rId23" Type="http://schemas.openxmlformats.org/officeDocument/2006/relationships/hyperlink" Target="https://doi.org/10.1590/1982-0194201900010" TargetMode="External"/><Relationship Id="rId19" Type="http://schemas.openxmlformats.org/officeDocument/2006/relationships/image" Target="media/image7.svg"/><Relationship Id="rId4" Type="http://schemas.openxmlformats.org/officeDocument/2006/relationships/settings" Target="settings.xm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2809</Words>
  <Characters>15169</Characters>
  <Application>Microsoft Office Word</Application>
  <DocSecurity>0</DocSecurity>
  <Lines>126</Lines>
  <Paragraphs>35</Paragraphs>
  <ScaleCrop>false</ScaleCrop>
  <Company/>
  <LinksUpToDate>false</LinksUpToDate>
  <CharactersWithSpaces>17943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Junco</dc:creator>
  <cp:keywords/>
  <dc:description/>
  <cp:lastModifiedBy>Shirley Junco</cp:lastModifiedBy>
  <cp:revision>2</cp:revision>
  <dcterms:created xsi:type="dcterms:W3CDTF">2023-11-27T13:47:00Z</dcterms:created>
  <dcterms:modified xsi:type="dcterms:W3CDTF">2023-11-27T13:49:00Z</dcterms:modified>
</cp:coreProperties>
</file>